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302"/>
        <w:tblOverlap w:val="never"/>
        <w:tblW w:w="0" w:type="auto"/>
        <w:tblLook w:val="01E0" w:firstRow="1" w:lastRow="1" w:firstColumn="1" w:lastColumn="1" w:noHBand="0" w:noVBand="0"/>
      </w:tblPr>
      <w:tblGrid>
        <w:gridCol w:w="8852"/>
      </w:tblGrid>
      <w:tr w:rsidR="00742D5D" w:rsidTr="00742D5D">
        <w:tc>
          <w:tcPr>
            <w:tcW w:w="8852" w:type="dxa"/>
          </w:tcPr>
          <w:p w:rsidR="00742D5D" w:rsidRPr="00A84F0D" w:rsidRDefault="00742D5D" w:rsidP="00742D5D">
            <w:pPr>
              <w:rPr>
                <w:i/>
                <w:iCs/>
                <w:sz w:val="22"/>
                <w:szCs w:val="22"/>
              </w:rPr>
            </w:pPr>
            <w:r w:rsidRPr="00A84F0D">
              <w:rPr>
                <w:b/>
                <w:bCs/>
                <w:i/>
                <w:iCs/>
                <w:sz w:val="22"/>
                <w:szCs w:val="22"/>
              </w:rPr>
              <w:t>Objectif </w:t>
            </w:r>
            <w:r w:rsidRPr="00A84F0D">
              <w:rPr>
                <w:i/>
                <w:iCs/>
                <w:sz w:val="22"/>
                <w:szCs w:val="22"/>
              </w:rPr>
              <w:t>: être capable de justifier l’intérêt des différents éléments d’identification d’une personne physique et en préciser les limites</w:t>
            </w:r>
          </w:p>
        </w:tc>
      </w:tr>
    </w:tbl>
    <w:p w:rsidR="00086915" w:rsidRPr="00AC02F9" w:rsidRDefault="00B3559D" w:rsidP="00086B5B">
      <w:pPr>
        <w:jc w:val="both"/>
        <w:rPr>
          <w:sz w:val="2"/>
          <w:szCs w:val="2"/>
        </w:rPr>
      </w:pPr>
      <w:r>
        <w:rPr>
          <w:sz w:val="2"/>
          <w:szCs w:val="2"/>
        </w:rPr>
        <w:br w:type="textWrapping" w:clear="all"/>
      </w:r>
    </w:p>
    <w:p w:rsidR="009754F1" w:rsidRPr="006B6D25" w:rsidRDefault="009754F1" w:rsidP="009C68F8">
      <w:pPr>
        <w:jc w:val="both"/>
        <w:rPr>
          <w:sz w:val="4"/>
          <w:szCs w:val="4"/>
        </w:rPr>
      </w:pPr>
    </w:p>
    <w:p w:rsidR="00696D91" w:rsidRPr="00696D91" w:rsidRDefault="00084EF3" w:rsidP="00696D91">
      <w:pPr>
        <w:jc w:val="both"/>
        <w:rPr>
          <w:sz w:val="18"/>
          <w:szCs w:val="18"/>
        </w:rPr>
      </w:pPr>
      <w:r w:rsidRPr="00696D91">
        <w:rPr>
          <w:b/>
          <w:bCs/>
          <w:sz w:val="18"/>
          <w:szCs w:val="18"/>
        </w:rPr>
        <w:t>La personne</w:t>
      </w:r>
      <w:r w:rsidRPr="00696D91">
        <w:rPr>
          <w:sz w:val="18"/>
          <w:szCs w:val="18"/>
        </w:rPr>
        <w:t xml:space="preserve"> est un sujet de droit, elle </w:t>
      </w:r>
      <w:r w:rsidRPr="00696D91">
        <w:rPr>
          <w:b/>
          <w:sz w:val="18"/>
          <w:szCs w:val="18"/>
        </w:rPr>
        <w:t>est titulaire de droits</w:t>
      </w:r>
      <w:r w:rsidRPr="00696D91">
        <w:rPr>
          <w:sz w:val="18"/>
          <w:szCs w:val="18"/>
        </w:rPr>
        <w:t xml:space="preserve">, </w:t>
      </w:r>
      <w:r w:rsidRPr="00696D91">
        <w:rPr>
          <w:b/>
          <w:sz w:val="18"/>
          <w:szCs w:val="18"/>
        </w:rPr>
        <w:t>soumis à des obligations</w:t>
      </w:r>
      <w:r w:rsidRPr="00696D91">
        <w:rPr>
          <w:sz w:val="18"/>
          <w:szCs w:val="18"/>
        </w:rPr>
        <w:t xml:space="preserve">. Ces droits sont reconnus au plan national mais aussi international. Ainsi tout être humain devient personne juridique. </w:t>
      </w:r>
      <w:r w:rsidR="00696D91" w:rsidRPr="00696D91">
        <w:rPr>
          <w:sz w:val="18"/>
          <w:szCs w:val="18"/>
        </w:rPr>
        <w:t xml:space="preserve">La personnalité juridique est attribuée à partir de la naissance, à condition que l'individu naisse vivant et viable. Avant sa naissance, l'individu n'a pas d'identité propre. </w:t>
      </w:r>
    </w:p>
    <w:p w:rsidR="00696D91" w:rsidRPr="00696D91" w:rsidRDefault="00696D91" w:rsidP="00696D91">
      <w:pPr>
        <w:jc w:val="both"/>
        <w:rPr>
          <w:sz w:val="4"/>
          <w:szCs w:val="4"/>
        </w:rPr>
      </w:pPr>
    </w:p>
    <w:p w:rsidR="00084EF3" w:rsidRPr="00696D91" w:rsidRDefault="00084EF3" w:rsidP="00084EF3">
      <w:pPr>
        <w:jc w:val="both"/>
        <w:rPr>
          <w:sz w:val="18"/>
          <w:szCs w:val="18"/>
        </w:rPr>
      </w:pPr>
      <w:r w:rsidRPr="00696D91">
        <w:rPr>
          <w:sz w:val="18"/>
          <w:szCs w:val="18"/>
        </w:rPr>
        <w:t>La personne bénéficie du droit à la sécurité, du droit à l’expression, du respect de son intégrité et de sa vie privée, ainsi que du droit d’individua</w:t>
      </w:r>
      <w:r w:rsidR="006B6D25" w:rsidRPr="00696D91">
        <w:rPr>
          <w:sz w:val="18"/>
          <w:szCs w:val="18"/>
        </w:rPr>
        <w:t>lisa</w:t>
      </w:r>
      <w:r w:rsidRPr="00696D91">
        <w:rPr>
          <w:sz w:val="18"/>
          <w:szCs w:val="18"/>
        </w:rPr>
        <w:t>tion (nom prénom, domicile).</w:t>
      </w:r>
    </w:p>
    <w:p w:rsidR="00F338D8" w:rsidRPr="007811E8" w:rsidRDefault="00F338D8" w:rsidP="00F338D8">
      <w:pPr>
        <w:jc w:val="both"/>
        <w:rPr>
          <w:sz w:val="8"/>
          <w:szCs w:val="8"/>
        </w:rPr>
      </w:pPr>
    </w:p>
    <w:p w:rsidR="006B6D25" w:rsidRDefault="006B6D25" w:rsidP="006B6D25">
      <w:pPr>
        <w:jc w:val="center"/>
        <w:rPr>
          <w:b/>
          <w:sz w:val="20"/>
          <w:szCs w:val="20"/>
        </w:rPr>
      </w:pPr>
      <w:r>
        <w:rPr>
          <w:b/>
          <w:sz w:val="20"/>
          <w:szCs w:val="20"/>
        </w:rPr>
        <w:t xml:space="preserve">LES ELEMENTS D’IDENTIFICATION DE </w:t>
      </w:r>
      <w:smartTag w:uri="urn:schemas-microsoft-com:office:smarttags" w:element="PersonName">
        <w:smartTagPr>
          <w:attr w:name="ProductID" w:val="LA PERSONNE PHYSIQUE"/>
        </w:smartTagPr>
        <w:smartTag w:uri="urn:schemas-microsoft-com:office:smarttags" w:element="PersonName">
          <w:smartTagPr>
            <w:attr w:name="ProductID" w:val="LA PERSONNE"/>
          </w:smartTagPr>
          <w:r>
            <w:rPr>
              <w:b/>
              <w:sz w:val="20"/>
              <w:szCs w:val="20"/>
            </w:rPr>
            <w:t>LA PERSONNE</w:t>
          </w:r>
        </w:smartTag>
        <w:r>
          <w:rPr>
            <w:b/>
            <w:sz w:val="20"/>
            <w:szCs w:val="20"/>
          </w:rPr>
          <w:t xml:space="preserve"> PHYSIQUE</w:t>
        </w:r>
      </w:smartTag>
    </w:p>
    <w:p w:rsidR="007811E8" w:rsidRPr="006B6D25" w:rsidRDefault="00AF6C8B" w:rsidP="006B6D25">
      <w:pPr>
        <w:jc w:val="center"/>
        <w:rPr>
          <w:b/>
          <w:sz w:val="20"/>
          <w:szCs w:val="20"/>
        </w:rPr>
      </w:pPr>
      <w:r>
        <w:rPr>
          <w:noProof/>
          <w:sz w:val="20"/>
          <w:szCs w:val="20"/>
        </w:rPr>
        <w:pict>
          <v:shapetype id="_x0000_t202" coordsize="21600,21600" o:spt="202" path="m,l,21600r21600,l21600,xe">
            <v:stroke joinstyle="miter"/>
            <v:path gradientshapeok="t" o:connecttype="rect"/>
          </v:shapetype>
          <v:shape id="_x0000_s1060" type="#_x0000_t202" style="position:absolute;left:0;text-align:left;margin-left:198pt;margin-top:3.15pt;width:315pt;height:99pt;z-index:251657728">
            <v:textbox style="mso-next-textbox:#_x0000_s1060">
              <w:txbxContent>
                <w:p w:rsidR="00BF4A9C" w:rsidRPr="00BF4A9C" w:rsidRDefault="00BF4A9C" w:rsidP="00BF4A9C">
                  <w:pPr>
                    <w:rPr>
                      <w:sz w:val="18"/>
                      <w:szCs w:val="18"/>
                    </w:rPr>
                  </w:pPr>
                  <w:r w:rsidRPr="00F228AB">
                    <w:rPr>
                      <w:b/>
                      <w:sz w:val="18"/>
                      <w:szCs w:val="18"/>
                    </w:rPr>
                    <w:t>La nationalité</w:t>
                  </w:r>
                  <w:r w:rsidRPr="00BF4A9C">
                    <w:rPr>
                      <w:sz w:val="18"/>
                      <w:szCs w:val="18"/>
                    </w:rPr>
                    <w:t xml:space="preserve"> est le fait pour une personne physique ou morale, voire aussi pour une chose, de relever du droit civil d'un État. Pour les personnes, elle règle leur condition civile (nom, langue, âge de la majorité, mariage, succession, etc..). La nationalité est distincte de la citoyenneté, qui est l'ensemble des droits politiques (droit de voter et d'être élu, droit d'accéder aux emplois publics et professions réservées aux nationaux, devoirs de contribuer aux impôts, de participer au service militaire, aux jurys populaires, etc.).  Elle est transmissible des parents aux enfants sous conditions</w:t>
                  </w:r>
                  <w:r w:rsidR="00372A23">
                    <w:rPr>
                      <w:sz w:val="18"/>
                      <w:szCs w:val="18"/>
                    </w:rPr>
                    <w:t>.</w:t>
                  </w:r>
                </w:p>
                <w:p w:rsidR="00BF4A9C" w:rsidRPr="004E01B4" w:rsidRDefault="00BF4A9C" w:rsidP="00BF4A9C">
                  <w:pPr>
                    <w:rPr>
                      <w:sz w:val="20"/>
                      <w:szCs w:val="20"/>
                    </w:rPr>
                  </w:pPr>
                </w:p>
              </w:txbxContent>
            </v:textbox>
          </v:shape>
        </w:pict>
      </w:r>
      <w:r>
        <w:rPr>
          <w:b/>
          <w:noProof/>
          <w:sz w:val="20"/>
          <w:szCs w:val="20"/>
        </w:rPr>
        <w:pict>
          <v:shape id="_x0000_s1056" type="#_x0000_t202" style="position:absolute;left:0;text-align:left;margin-left:0;margin-top:6.15pt;width:153pt;height:186pt;z-index:251653632">
            <v:textbox style="mso-next-textbox:#_x0000_s1056" inset=".5mm,,.5mm">
              <w:txbxContent>
                <w:p w:rsidR="00290EE1" w:rsidRPr="0082198D" w:rsidRDefault="00290EE1" w:rsidP="00290EE1">
                  <w:pPr>
                    <w:jc w:val="both"/>
                    <w:rPr>
                      <w:bCs/>
                      <w:sz w:val="18"/>
                      <w:szCs w:val="18"/>
                    </w:rPr>
                  </w:pPr>
                  <w:r w:rsidRPr="00290EE1">
                    <w:rPr>
                      <w:b/>
                      <w:bCs/>
                      <w:sz w:val="18"/>
                      <w:szCs w:val="18"/>
                    </w:rPr>
                    <w:t>Le nom</w:t>
                  </w:r>
                  <w:r w:rsidRPr="00290EE1">
                    <w:rPr>
                      <w:bCs/>
                      <w:sz w:val="18"/>
                      <w:szCs w:val="18"/>
                    </w:rPr>
                    <w:t xml:space="preserve"> permet de déterminer la </w:t>
                  </w:r>
                  <w:r w:rsidRPr="0082198D">
                    <w:rPr>
                      <w:bCs/>
                      <w:sz w:val="18"/>
                      <w:szCs w:val="18"/>
                    </w:rPr>
                    <w:t>filiation.</w:t>
                  </w:r>
                </w:p>
                <w:p w:rsidR="00290EE1" w:rsidRPr="0082198D" w:rsidRDefault="00290EE1" w:rsidP="00290EE1">
                  <w:pPr>
                    <w:jc w:val="both"/>
                    <w:rPr>
                      <w:bCs/>
                      <w:sz w:val="18"/>
                      <w:szCs w:val="18"/>
                    </w:rPr>
                  </w:pPr>
                  <w:r w:rsidRPr="0082198D">
                    <w:rPr>
                      <w:bCs/>
                      <w:sz w:val="18"/>
                      <w:szCs w:val="18"/>
                    </w:rPr>
                    <w:t xml:space="preserve">Le choix du nom </w:t>
                  </w:r>
                  <w:r w:rsidRPr="0082198D">
                    <w:rPr>
                      <w:sz w:val="18"/>
                      <w:szCs w:val="18"/>
                    </w:rPr>
                    <w:t>(loi n° 2002-304 du 4 mars 2002 relative au nom de famille)</w:t>
                  </w:r>
                  <w:r w:rsidR="006E6700">
                    <w:rPr>
                      <w:sz w:val="18"/>
                      <w:szCs w:val="18"/>
                    </w:rPr>
                    <w:t>.</w:t>
                  </w:r>
                </w:p>
                <w:p w:rsidR="00290EE1" w:rsidRPr="0082198D" w:rsidRDefault="00290EE1" w:rsidP="00290EE1">
                  <w:pPr>
                    <w:jc w:val="both"/>
                    <w:rPr>
                      <w:sz w:val="18"/>
                      <w:szCs w:val="18"/>
                    </w:rPr>
                  </w:pPr>
                  <w:r w:rsidRPr="0082198D">
                    <w:rPr>
                      <w:sz w:val="18"/>
                      <w:szCs w:val="18"/>
                    </w:rPr>
                    <w:t>Le nom, choisi par les parents, au premier enfant commun peut être :</w:t>
                  </w:r>
                </w:p>
                <w:p w:rsidR="00290EE1" w:rsidRPr="0082198D" w:rsidRDefault="00290EE1" w:rsidP="00290EE1">
                  <w:pPr>
                    <w:numPr>
                      <w:ilvl w:val="0"/>
                      <w:numId w:val="22"/>
                    </w:numPr>
                    <w:jc w:val="both"/>
                    <w:rPr>
                      <w:sz w:val="18"/>
                      <w:szCs w:val="18"/>
                    </w:rPr>
                  </w:pPr>
                  <w:r w:rsidRPr="0082198D">
                    <w:rPr>
                      <w:sz w:val="18"/>
                      <w:szCs w:val="18"/>
                    </w:rPr>
                    <w:t>le nom du père ou,</w:t>
                  </w:r>
                </w:p>
                <w:p w:rsidR="00290EE1" w:rsidRPr="0082198D" w:rsidRDefault="00290EE1" w:rsidP="00290EE1">
                  <w:pPr>
                    <w:numPr>
                      <w:ilvl w:val="0"/>
                      <w:numId w:val="22"/>
                    </w:numPr>
                    <w:jc w:val="both"/>
                    <w:rPr>
                      <w:sz w:val="18"/>
                      <w:szCs w:val="18"/>
                    </w:rPr>
                  </w:pPr>
                  <w:r w:rsidRPr="0082198D">
                    <w:rPr>
                      <w:sz w:val="18"/>
                      <w:szCs w:val="18"/>
                    </w:rPr>
                    <w:t>le nom de la mère ou,</w:t>
                  </w:r>
                </w:p>
                <w:p w:rsidR="00290EE1" w:rsidRPr="0082198D" w:rsidRDefault="00290EE1" w:rsidP="00290EE1">
                  <w:pPr>
                    <w:numPr>
                      <w:ilvl w:val="0"/>
                      <w:numId w:val="22"/>
                    </w:numPr>
                    <w:jc w:val="both"/>
                    <w:rPr>
                      <w:sz w:val="18"/>
                      <w:szCs w:val="18"/>
                    </w:rPr>
                  </w:pPr>
                  <w:r w:rsidRPr="0082198D">
                    <w:rPr>
                      <w:sz w:val="18"/>
                      <w:szCs w:val="18"/>
                    </w:rPr>
                    <w:t>le double nom, à savoir</w:t>
                  </w:r>
                  <w:r w:rsidR="006E6700">
                    <w:rPr>
                      <w:sz w:val="18"/>
                      <w:szCs w:val="18"/>
                    </w:rPr>
                    <w:t> :</w:t>
                  </w:r>
                  <w:r w:rsidRPr="0082198D">
                    <w:rPr>
                      <w:sz w:val="18"/>
                      <w:szCs w:val="18"/>
                    </w:rPr>
                    <w:t xml:space="preserve"> le nom du père suivi du nom de la mère </w:t>
                  </w:r>
                  <w:r w:rsidRPr="0082198D">
                    <w:rPr>
                      <w:bCs/>
                      <w:sz w:val="18"/>
                      <w:szCs w:val="18"/>
                    </w:rPr>
                    <w:t>ou</w:t>
                  </w:r>
                  <w:r w:rsidRPr="0082198D">
                    <w:rPr>
                      <w:sz w:val="18"/>
                      <w:szCs w:val="18"/>
                    </w:rPr>
                    <w:t xml:space="preserve"> le nom de la mère suivi du nom du père.</w:t>
                  </w:r>
                </w:p>
                <w:p w:rsidR="00290EE1" w:rsidRPr="00290EE1" w:rsidRDefault="00290EE1" w:rsidP="00290EE1">
                  <w:pPr>
                    <w:rPr>
                      <w:sz w:val="18"/>
                      <w:szCs w:val="18"/>
                    </w:rPr>
                  </w:pPr>
                  <w:r w:rsidRPr="0082198D">
                    <w:rPr>
                      <w:sz w:val="18"/>
                      <w:szCs w:val="18"/>
                    </w:rPr>
                    <w:t xml:space="preserve">Le nom choisi pour ce </w:t>
                  </w:r>
                  <w:r w:rsidRPr="0082198D">
                    <w:rPr>
                      <w:bCs/>
                      <w:sz w:val="18"/>
                      <w:szCs w:val="18"/>
                    </w:rPr>
                    <w:t>premier enfant</w:t>
                  </w:r>
                  <w:r w:rsidRPr="0082198D">
                    <w:rPr>
                      <w:sz w:val="18"/>
                      <w:szCs w:val="18"/>
                    </w:rPr>
                    <w:t xml:space="preserve"> sera celui de tous les</w:t>
                  </w:r>
                  <w:r w:rsidRPr="00290EE1">
                    <w:rPr>
                      <w:sz w:val="18"/>
                      <w:szCs w:val="18"/>
                    </w:rPr>
                    <w:t xml:space="preserve"> enfants suivants, communs au couple.</w:t>
                  </w:r>
                </w:p>
              </w:txbxContent>
            </v:textbox>
          </v:shape>
        </w:pict>
      </w: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AF6C8B" w:rsidP="00F338D8">
      <w:pPr>
        <w:jc w:val="both"/>
        <w:rPr>
          <w:sz w:val="20"/>
          <w:szCs w:val="20"/>
        </w:rPr>
      </w:pPr>
      <w:r>
        <w:rPr>
          <w:noProof/>
          <w:sz w:val="20"/>
          <w:szCs w:val="20"/>
        </w:rPr>
        <w:pict>
          <v:line id="_x0000_s1055" style="position:absolute;left:0;text-align:left;flip:x y;z-index:251652608" from="153pt,-.25pt" to="261pt,58.4pt">
            <v:stroke endarrow="block"/>
          </v:line>
        </w:pict>
      </w:r>
      <w:r>
        <w:rPr>
          <w:noProof/>
          <w:sz w:val="20"/>
          <w:szCs w:val="20"/>
        </w:rPr>
        <w:pict>
          <v:line id="_x0000_s1067" style="position:absolute;left:0;text-align:left;flip:y;z-index:251661824" from="324pt,10.15pt" to="324pt,40.4pt">
            <v:stroke endarrow="block"/>
          </v:line>
        </w:pict>
      </w:r>
    </w:p>
    <w:p w:rsidR="006B6D25" w:rsidRDefault="006B6D25" w:rsidP="00F338D8">
      <w:pPr>
        <w:jc w:val="both"/>
        <w:rPr>
          <w:sz w:val="20"/>
          <w:szCs w:val="20"/>
        </w:rPr>
      </w:pPr>
    </w:p>
    <w:p w:rsidR="006B6D25" w:rsidRDefault="005F5A6D" w:rsidP="00F338D8">
      <w:pPr>
        <w:jc w:val="both"/>
        <w:rPr>
          <w:sz w:val="20"/>
          <w:szCs w:val="20"/>
        </w:rPr>
      </w:pPr>
      <w:r>
        <w:rPr>
          <w:noProof/>
        </w:rPr>
        <w:drawing>
          <wp:anchor distT="0" distB="0" distL="114300" distR="114300" simplePos="0" relativeHeight="251662848" behindDoc="1" locked="0" layoutInCell="1" allowOverlap="1">
            <wp:simplePos x="0" y="0"/>
            <wp:positionH relativeFrom="column">
              <wp:posOffset>2057400</wp:posOffset>
            </wp:positionH>
            <wp:positionV relativeFrom="paragraph">
              <wp:posOffset>30480</wp:posOffset>
            </wp:positionV>
            <wp:extent cx="2695575" cy="1905000"/>
            <wp:effectExtent l="19050" t="0" r="9525"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2695575" cy="1905000"/>
                    </a:xfrm>
                    <a:prstGeom prst="rect">
                      <a:avLst/>
                    </a:prstGeom>
                    <a:noFill/>
                    <a:ln w="9525">
                      <a:noFill/>
                      <a:miter lim="800000"/>
                      <a:headEnd/>
                      <a:tailEnd/>
                    </a:ln>
                  </pic:spPr>
                </pic:pic>
              </a:graphicData>
            </a:graphic>
          </wp:anchor>
        </w:drawing>
      </w:r>
    </w:p>
    <w:p w:rsidR="006B6D25" w:rsidRDefault="006B6D25" w:rsidP="00F338D8">
      <w:pPr>
        <w:jc w:val="both"/>
        <w:rPr>
          <w:sz w:val="20"/>
          <w:szCs w:val="20"/>
        </w:rPr>
      </w:pPr>
    </w:p>
    <w:p w:rsidR="006B6D25" w:rsidRDefault="00AF6C8B" w:rsidP="00F338D8">
      <w:pPr>
        <w:jc w:val="both"/>
        <w:rPr>
          <w:sz w:val="20"/>
          <w:szCs w:val="20"/>
        </w:rPr>
      </w:pPr>
      <w:r>
        <w:rPr>
          <w:noProof/>
          <w:sz w:val="20"/>
          <w:szCs w:val="20"/>
        </w:rPr>
        <w:pict>
          <v:shape id="_x0000_s1062" type="#_x0000_t202" style="position:absolute;left:0;text-align:left;margin-left:342pt;margin-top:7.75pt;width:180pt;height:238.65pt;z-index:251658752">
            <v:textbox>
              <w:txbxContent>
                <w:p w:rsidR="00B057EF" w:rsidRPr="00B057EF" w:rsidRDefault="00B057EF" w:rsidP="00B057EF">
                  <w:pPr>
                    <w:rPr>
                      <w:sz w:val="18"/>
                      <w:szCs w:val="18"/>
                    </w:rPr>
                  </w:pPr>
                  <w:r w:rsidRPr="0082198D">
                    <w:rPr>
                      <w:sz w:val="18"/>
                      <w:szCs w:val="18"/>
                    </w:rPr>
                    <w:t>La date de naissance</w:t>
                  </w:r>
                  <w:r w:rsidRPr="00B057EF">
                    <w:rPr>
                      <w:sz w:val="18"/>
                      <w:szCs w:val="18"/>
                    </w:rPr>
                    <w:t xml:space="preserve"> d'une personne est la date à laquelle elle est née. Elle est inscrite sur de nombreux documents officiels, au premier chef desquels l'acte de naissance, mais aussi la carte d'identité, le passeport, etc. Les différents numéros d'identification nationaux qui sont attribués aux personnes contiennent souvent leur date de naissance.</w:t>
                  </w:r>
                </w:p>
                <w:p w:rsidR="00B057EF" w:rsidRPr="00B057EF" w:rsidRDefault="00B057EF" w:rsidP="00B057EF">
                  <w:pPr>
                    <w:rPr>
                      <w:sz w:val="18"/>
                      <w:szCs w:val="18"/>
                    </w:rPr>
                  </w:pPr>
                  <w:r w:rsidRPr="0082198D">
                    <w:rPr>
                      <w:sz w:val="18"/>
                      <w:szCs w:val="18"/>
                    </w:rPr>
                    <w:t>Le lieu de naissance</w:t>
                  </w:r>
                  <w:r w:rsidRPr="00B057EF">
                    <w:rPr>
                      <w:sz w:val="18"/>
                      <w:szCs w:val="18"/>
                    </w:rPr>
                    <w:t xml:space="preserve"> d’une personne désigne de façon plus ou moins précise le lieu géographique où cette dernière est née. Parfois le lieu de naissance lui-même définit la nationalité de l’enfant, pratique appelé droit du sol. Bien souvent, la nationalité des parents est prise en compte par les lois. Ce genre de loi connaît aussi ses limites, notamment dans les rares cas où l’accouchement a lieu dans un moyen de transport tel qu’un avion, un train ou un bateau.</w:t>
                  </w:r>
                </w:p>
              </w:txbxContent>
            </v:textbox>
          </v:shape>
        </w:pict>
      </w:r>
    </w:p>
    <w:p w:rsidR="006B6D25" w:rsidRDefault="00AF6C8B" w:rsidP="00F338D8">
      <w:pPr>
        <w:jc w:val="both"/>
        <w:rPr>
          <w:sz w:val="20"/>
          <w:szCs w:val="20"/>
        </w:rPr>
      </w:pPr>
      <w:r>
        <w:rPr>
          <w:noProof/>
          <w:sz w:val="20"/>
          <w:szCs w:val="20"/>
        </w:rPr>
        <w:pict>
          <v:line id="_x0000_s1063" style="position:absolute;left:0;text-align:left;flip:y;z-index:251659776" from="306pt,9.9pt" to="342pt,27.9pt">
            <v:stroke endarrow="block"/>
          </v:line>
        </w:pict>
      </w:r>
    </w:p>
    <w:p w:rsidR="006B6D25" w:rsidRDefault="00AF6C8B" w:rsidP="00F338D8">
      <w:pPr>
        <w:jc w:val="both"/>
        <w:rPr>
          <w:sz w:val="20"/>
          <w:szCs w:val="20"/>
        </w:rPr>
      </w:pPr>
      <w:r>
        <w:rPr>
          <w:noProof/>
          <w:sz w:val="20"/>
          <w:szCs w:val="20"/>
        </w:rPr>
        <w:pict>
          <v:line id="_x0000_s1059" style="position:absolute;left:0;text-align:left;flip:x;z-index:251656704" from="153pt,7.4pt" to="270pt,74.75pt">
            <v:stroke endarrow="block"/>
          </v:line>
        </w:pict>
      </w:r>
    </w:p>
    <w:p w:rsidR="006B6D25" w:rsidRDefault="006B6D25" w:rsidP="00F338D8">
      <w:pPr>
        <w:jc w:val="both"/>
        <w:rPr>
          <w:sz w:val="20"/>
          <w:szCs w:val="20"/>
        </w:rPr>
      </w:pPr>
    </w:p>
    <w:p w:rsidR="006B6D25" w:rsidRDefault="00AF6C8B" w:rsidP="00F338D8">
      <w:pPr>
        <w:jc w:val="both"/>
        <w:rPr>
          <w:sz w:val="20"/>
          <w:szCs w:val="20"/>
        </w:rPr>
      </w:pPr>
      <w:r>
        <w:rPr>
          <w:noProof/>
          <w:sz w:val="20"/>
          <w:szCs w:val="20"/>
        </w:rPr>
        <w:pict>
          <v:line id="_x0000_s1064" style="position:absolute;left:0;text-align:left;z-index:251660800" from="261pt,2.45pt" to="342pt,74.45pt">
            <v:stroke endarrow="block"/>
          </v:line>
        </w:pict>
      </w: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AF6C8B" w:rsidP="00F338D8">
      <w:pPr>
        <w:jc w:val="both"/>
        <w:rPr>
          <w:sz w:val="20"/>
          <w:szCs w:val="20"/>
        </w:rPr>
      </w:pPr>
      <w:r>
        <w:rPr>
          <w:noProof/>
          <w:sz w:val="20"/>
          <w:szCs w:val="20"/>
        </w:rPr>
        <w:pict>
          <v:shape id="_x0000_s1058" type="#_x0000_t202" style="position:absolute;left:0;text-align:left;margin-left:0;margin-top:5.8pt;width:306pt;height:42pt;z-index:251655680">
            <v:textbox style="mso-next-textbox:#_x0000_s1058">
              <w:txbxContent>
                <w:p w:rsidR="00BF4A9C" w:rsidRPr="00BF4A9C" w:rsidRDefault="00BF4A9C" w:rsidP="00BF4A9C">
                  <w:pPr>
                    <w:rPr>
                      <w:sz w:val="18"/>
                      <w:szCs w:val="18"/>
                    </w:rPr>
                  </w:pPr>
                  <w:r w:rsidRPr="0082198D">
                    <w:rPr>
                      <w:sz w:val="18"/>
                      <w:szCs w:val="18"/>
                    </w:rPr>
                    <w:t>Le prénom</w:t>
                  </w:r>
                  <w:r w:rsidRPr="00BF4A9C">
                    <w:rPr>
                      <w:sz w:val="18"/>
                      <w:szCs w:val="18"/>
                    </w:rPr>
                    <w:t xml:space="preserve"> est un nom qui précède le patronyme ou nom de famille. Il est utilisé pour désigner une personne de façon unique dans la famille, par opposition au nom de famille qui est partagé et hérité.</w:t>
                  </w:r>
                </w:p>
                <w:p w:rsidR="00BF4A9C" w:rsidRDefault="00BF4A9C" w:rsidP="00BF4A9C"/>
              </w:txbxContent>
            </v:textbox>
          </v:shape>
        </w:pict>
      </w:r>
    </w:p>
    <w:p w:rsidR="006B6D25" w:rsidRDefault="006B6D25" w:rsidP="00F338D8">
      <w:pPr>
        <w:jc w:val="both"/>
        <w:rPr>
          <w:sz w:val="20"/>
          <w:szCs w:val="20"/>
        </w:rPr>
      </w:pPr>
    </w:p>
    <w:p w:rsidR="006B6D25" w:rsidRDefault="006B6D25" w:rsidP="00F338D8">
      <w:pPr>
        <w:jc w:val="both"/>
        <w:rPr>
          <w:sz w:val="20"/>
          <w:szCs w:val="20"/>
        </w:rPr>
      </w:pPr>
    </w:p>
    <w:p w:rsidR="006B6D25" w:rsidRDefault="006B6D25" w:rsidP="00F338D8">
      <w:pPr>
        <w:jc w:val="both"/>
        <w:rPr>
          <w:sz w:val="20"/>
          <w:szCs w:val="20"/>
        </w:rPr>
      </w:pPr>
    </w:p>
    <w:p w:rsidR="006B6D25" w:rsidRDefault="00AF6C8B" w:rsidP="00F338D8">
      <w:pPr>
        <w:jc w:val="both"/>
        <w:rPr>
          <w:sz w:val="20"/>
          <w:szCs w:val="20"/>
        </w:rPr>
      </w:pPr>
      <w:r>
        <w:rPr>
          <w:noProof/>
          <w:sz w:val="20"/>
          <w:szCs w:val="20"/>
        </w:rPr>
        <w:pict>
          <v:shape id="_x0000_s1057" type="#_x0000_t202" style="position:absolute;left:0;text-align:left;margin-left:0;margin-top:8.8pt;width:324pt;height:81.65pt;z-index:251654656">
            <v:textbox style="mso-next-textbox:#_x0000_s1057">
              <w:txbxContent>
                <w:p w:rsidR="00290EE1" w:rsidRPr="00290EE1" w:rsidRDefault="00290EE1" w:rsidP="00290EE1">
                  <w:pPr>
                    <w:rPr>
                      <w:sz w:val="18"/>
                      <w:szCs w:val="18"/>
                    </w:rPr>
                  </w:pPr>
                  <w:r w:rsidRPr="00290EE1">
                    <w:rPr>
                      <w:b/>
                      <w:sz w:val="18"/>
                      <w:szCs w:val="18"/>
                    </w:rPr>
                    <w:t>Le domicile</w:t>
                  </w:r>
                  <w:r w:rsidRPr="00290EE1">
                    <w:rPr>
                      <w:sz w:val="18"/>
                      <w:szCs w:val="18"/>
                    </w:rPr>
                    <w:t xml:space="preserve"> permet de fixer les individus à un endroit déterminé afin de pouvoir leur donner certains droits ou obligations. C'est le domicile qui guide :</w:t>
                  </w:r>
                  <w:r w:rsidRPr="00290EE1">
                    <w:rPr>
                      <w:sz w:val="18"/>
                      <w:szCs w:val="18"/>
                    </w:rPr>
                    <w:br/>
                    <w:t> - le lieu d'imposition ;</w:t>
                  </w:r>
                  <w:r w:rsidRPr="00290EE1">
                    <w:rPr>
                      <w:sz w:val="18"/>
                      <w:szCs w:val="18"/>
                    </w:rPr>
                    <w:br/>
                    <w:t> - le lieu de vote ou d'éligibilité ;</w:t>
                  </w:r>
                  <w:r w:rsidRPr="00290EE1">
                    <w:rPr>
                      <w:sz w:val="18"/>
                      <w:szCs w:val="18"/>
                    </w:rPr>
                    <w:br/>
                    <w:t> - le lieu de mariage, d'adoption, de mise sous tutelle, etc. ;</w:t>
                  </w:r>
                  <w:r w:rsidRPr="00290EE1">
                    <w:rPr>
                      <w:sz w:val="18"/>
                      <w:szCs w:val="18"/>
                    </w:rPr>
                    <w:br/>
                    <w:t> - lieu qui détermine en grande partie les règles de compétence des tribunaux et de délivrance des actes de procédure (assignation, etc.).</w:t>
                  </w:r>
                </w:p>
              </w:txbxContent>
            </v:textbox>
          </v:shape>
        </w:pict>
      </w:r>
    </w:p>
    <w:p w:rsidR="00247CBF" w:rsidRDefault="00247CBF" w:rsidP="00247CBF">
      <w:pPr>
        <w:jc w:val="both"/>
        <w:rPr>
          <w:sz w:val="20"/>
          <w:szCs w:val="20"/>
        </w:rPr>
      </w:pPr>
    </w:p>
    <w:p w:rsidR="00247CBF" w:rsidRDefault="00247CBF" w:rsidP="00F338D8">
      <w:pPr>
        <w:jc w:val="both"/>
        <w:rPr>
          <w:sz w:val="20"/>
          <w:szCs w:val="20"/>
        </w:rPr>
      </w:pPr>
    </w:p>
    <w:p w:rsidR="00290EE1" w:rsidRDefault="00290EE1" w:rsidP="00F338D8">
      <w:pPr>
        <w:jc w:val="both"/>
        <w:rPr>
          <w:sz w:val="20"/>
          <w:szCs w:val="20"/>
        </w:rPr>
      </w:pPr>
    </w:p>
    <w:p w:rsidR="00290EE1" w:rsidRDefault="00290EE1" w:rsidP="00F338D8">
      <w:pPr>
        <w:jc w:val="both"/>
        <w:rPr>
          <w:sz w:val="20"/>
          <w:szCs w:val="20"/>
        </w:rPr>
      </w:pPr>
    </w:p>
    <w:p w:rsidR="00290EE1" w:rsidRDefault="00290EE1" w:rsidP="00F338D8">
      <w:pPr>
        <w:jc w:val="both"/>
        <w:rPr>
          <w:sz w:val="20"/>
          <w:szCs w:val="20"/>
        </w:rPr>
      </w:pPr>
    </w:p>
    <w:p w:rsidR="00290EE1" w:rsidRDefault="00290EE1" w:rsidP="00F338D8">
      <w:pPr>
        <w:jc w:val="both"/>
        <w:rPr>
          <w:sz w:val="20"/>
          <w:szCs w:val="20"/>
        </w:rPr>
      </w:pPr>
    </w:p>
    <w:p w:rsidR="00290EE1" w:rsidRDefault="00290EE1" w:rsidP="00F338D8">
      <w:pPr>
        <w:jc w:val="both"/>
        <w:rPr>
          <w:sz w:val="20"/>
          <w:szCs w:val="20"/>
        </w:rPr>
      </w:pPr>
    </w:p>
    <w:p w:rsidR="00290EE1" w:rsidRDefault="00290EE1" w:rsidP="00F338D8">
      <w:pPr>
        <w:jc w:val="both"/>
        <w:rPr>
          <w:sz w:val="20"/>
          <w:szCs w:val="20"/>
        </w:rPr>
      </w:pPr>
    </w:p>
    <w:p w:rsidR="00290EE1" w:rsidRPr="0082198D" w:rsidRDefault="00290EE1" w:rsidP="00F338D8">
      <w:pPr>
        <w:jc w:val="both"/>
        <w:rPr>
          <w:sz w:val="8"/>
          <w:szCs w:val="8"/>
        </w:rPr>
      </w:pPr>
    </w:p>
    <w:p w:rsidR="007A4851" w:rsidRDefault="007A4851" w:rsidP="007A4851">
      <w:pPr>
        <w:tabs>
          <w:tab w:val="num" w:pos="360"/>
        </w:tabs>
        <w:jc w:val="both"/>
        <w:rPr>
          <w:sz w:val="20"/>
          <w:szCs w:val="20"/>
        </w:rPr>
      </w:pPr>
      <w:r w:rsidRPr="007A4851">
        <w:rPr>
          <w:sz w:val="20"/>
          <w:szCs w:val="20"/>
        </w:rPr>
        <w:t>Chaque personne physique est i</w:t>
      </w:r>
      <w:r w:rsidRPr="007A4851">
        <w:rPr>
          <w:b/>
          <w:bCs/>
          <w:sz w:val="20"/>
          <w:szCs w:val="20"/>
        </w:rPr>
        <w:t>dentifiée</w:t>
      </w:r>
      <w:r w:rsidRPr="007A4851">
        <w:rPr>
          <w:sz w:val="20"/>
          <w:szCs w:val="20"/>
        </w:rPr>
        <w:t xml:space="preserve"> par :</w:t>
      </w:r>
    </w:p>
    <w:p w:rsidR="007A4851" w:rsidRDefault="007A4851" w:rsidP="007A4851">
      <w:pPr>
        <w:numPr>
          <w:ilvl w:val="0"/>
          <w:numId w:val="31"/>
        </w:numPr>
        <w:spacing w:line="360" w:lineRule="auto"/>
        <w:jc w:val="both"/>
        <w:rPr>
          <w:sz w:val="20"/>
          <w:szCs w:val="20"/>
        </w:rPr>
      </w:pPr>
      <w:r>
        <w:rPr>
          <w:sz w:val="20"/>
          <w:szCs w:val="20"/>
        </w:rPr>
        <w:t>...…………</w:t>
      </w:r>
    </w:p>
    <w:p w:rsidR="007A4851" w:rsidRDefault="007A4851" w:rsidP="007A4851">
      <w:pPr>
        <w:numPr>
          <w:ilvl w:val="0"/>
          <w:numId w:val="31"/>
        </w:numPr>
        <w:spacing w:line="360" w:lineRule="auto"/>
        <w:jc w:val="both"/>
        <w:rPr>
          <w:sz w:val="20"/>
          <w:szCs w:val="20"/>
        </w:rPr>
      </w:pPr>
      <w:r>
        <w:rPr>
          <w:sz w:val="20"/>
          <w:szCs w:val="20"/>
        </w:rPr>
        <w:t>…………….</w:t>
      </w:r>
    </w:p>
    <w:p w:rsidR="007A4851" w:rsidRDefault="007A4851" w:rsidP="007A4851">
      <w:pPr>
        <w:numPr>
          <w:ilvl w:val="0"/>
          <w:numId w:val="31"/>
        </w:numPr>
        <w:spacing w:line="360" w:lineRule="auto"/>
        <w:jc w:val="both"/>
        <w:rPr>
          <w:sz w:val="20"/>
          <w:szCs w:val="20"/>
        </w:rPr>
      </w:pPr>
      <w:r>
        <w:rPr>
          <w:sz w:val="20"/>
          <w:szCs w:val="20"/>
        </w:rPr>
        <w:t>…………………..</w:t>
      </w:r>
    </w:p>
    <w:p w:rsidR="007A4851" w:rsidRDefault="007A4851" w:rsidP="007A4851">
      <w:pPr>
        <w:numPr>
          <w:ilvl w:val="0"/>
          <w:numId w:val="31"/>
        </w:numPr>
        <w:jc w:val="both"/>
        <w:rPr>
          <w:sz w:val="20"/>
          <w:szCs w:val="20"/>
        </w:rPr>
      </w:pPr>
      <w:r>
        <w:rPr>
          <w:sz w:val="20"/>
          <w:szCs w:val="20"/>
        </w:rPr>
        <w:t xml:space="preserve">Elle possède la </w:t>
      </w:r>
      <w:r w:rsidRPr="00205C84">
        <w:rPr>
          <w:b/>
          <w:sz w:val="20"/>
          <w:szCs w:val="20"/>
        </w:rPr>
        <w:t>capacité juridique</w:t>
      </w:r>
      <w:r>
        <w:rPr>
          <w:sz w:val="20"/>
          <w:szCs w:val="20"/>
        </w:rPr>
        <w:t xml:space="preserve"> (exercer ses droits : acheter, voter, ester en justice, s’exprimer, s’associer… ; respecter ses devoirs : déclarer ses revenus, respecter les lois…).</w:t>
      </w:r>
    </w:p>
    <w:p w:rsidR="007A4851" w:rsidRDefault="007A4851" w:rsidP="007A4851">
      <w:pPr>
        <w:tabs>
          <w:tab w:val="num" w:pos="360"/>
        </w:tabs>
        <w:jc w:val="both"/>
        <w:rPr>
          <w:sz w:val="20"/>
          <w:szCs w:val="20"/>
        </w:rPr>
      </w:pPr>
    </w:p>
    <w:p w:rsidR="007A4851" w:rsidRPr="007A4851" w:rsidRDefault="007A4851" w:rsidP="007A4851">
      <w:pPr>
        <w:jc w:val="both"/>
        <w:rPr>
          <w:sz w:val="20"/>
          <w:szCs w:val="20"/>
        </w:rPr>
      </w:pPr>
      <w:r w:rsidRPr="007A4851">
        <w:rPr>
          <w:b/>
          <w:sz w:val="20"/>
          <w:szCs w:val="20"/>
          <w:u w:val="single"/>
        </w:rPr>
        <w:t>Après avoir lu l’article, répond</w:t>
      </w:r>
      <w:r w:rsidR="009E2F27">
        <w:rPr>
          <w:b/>
          <w:sz w:val="20"/>
          <w:szCs w:val="20"/>
          <w:u w:val="single"/>
        </w:rPr>
        <w:t>re</w:t>
      </w:r>
      <w:r w:rsidRPr="007A4851">
        <w:rPr>
          <w:b/>
          <w:sz w:val="20"/>
          <w:szCs w:val="20"/>
          <w:u w:val="single"/>
        </w:rPr>
        <w:t xml:space="preserve"> </w:t>
      </w:r>
      <w:r w:rsidR="00DD6D58">
        <w:rPr>
          <w:b/>
          <w:sz w:val="20"/>
          <w:szCs w:val="20"/>
          <w:u w:val="single"/>
        </w:rPr>
        <w:t>aux</w:t>
      </w:r>
      <w:r w:rsidRPr="007A4851">
        <w:rPr>
          <w:b/>
          <w:sz w:val="20"/>
          <w:szCs w:val="20"/>
          <w:u w:val="single"/>
        </w:rPr>
        <w:t xml:space="preserve"> question</w:t>
      </w:r>
      <w:r w:rsidR="00DD6D58">
        <w:rPr>
          <w:b/>
          <w:sz w:val="20"/>
          <w:szCs w:val="20"/>
          <w:u w:val="single"/>
        </w:rPr>
        <w:t>s</w:t>
      </w:r>
      <w:r w:rsidRPr="007A4851">
        <w:rPr>
          <w:sz w:val="20"/>
          <w:szCs w:val="20"/>
        </w:rPr>
        <w:t xml:space="preserve"> :  </w:t>
      </w:r>
    </w:p>
    <w:p w:rsidR="00552405" w:rsidRPr="009C0CFD" w:rsidRDefault="00552405" w:rsidP="007A4851">
      <w:pPr>
        <w:jc w:val="both"/>
        <w:rPr>
          <w:sz w:val="4"/>
          <w:szCs w:val="4"/>
        </w:rPr>
      </w:pPr>
    </w:p>
    <w:tbl>
      <w:tblPr>
        <w:tblStyle w:val="Grilledutableau"/>
        <w:tblW w:w="0" w:type="auto"/>
        <w:tblLook w:val="01E0" w:firstRow="1" w:lastRow="1" w:firstColumn="1" w:lastColumn="1" w:noHBand="0" w:noVBand="0"/>
      </w:tblPr>
      <w:tblGrid>
        <w:gridCol w:w="10760"/>
      </w:tblGrid>
      <w:tr w:rsidR="00552405" w:rsidTr="00552405">
        <w:tc>
          <w:tcPr>
            <w:tcW w:w="10760" w:type="dxa"/>
          </w:tcPr>
          <w:p w:rsidR="00552405" w:rsidRDefault="00552405" w:rsidP="007A4851">
            <w:pPr>
              <w:jc w:val="both"/>
              <w:rPr>
                <w:sz w:val="20"/>
                <w:szCs w:val="20"/>
              </w:rPr>
            </w:pPr>
            <w:r w:rsidRPr="007A4851">
              <w:rPr>
                <w:sz w:val="20"/>
                <w:szCs w:val="20"/>
              </w:rPr>
              <w:t>Les personnes exerçant une activité commerciale non sédentaire ainsi que les</w:t>
            </w:r>
            <w:r>
              <w:rPr>
                <w:sz w:val="20"/>
                <w:szCs w:val="20"/>
              </w:rPr>
              <w:t xml:space="preserve"> gens du voyage</w:t>
            </w:r>
            <w:r w:rsidRPr="007A4851">
              <w:rPr>
                <w:sz w:val="20"/>
                <w:szCs w:val="20"/>
              </w:rPr>
              <w:t xml:space="preserve"> ont obligation de se déclarer aux services de la commune à laquelle elles souhaitent être rattachées. Concernant les personnes</w:t>
            </w:r>
            <w:r>
              <w:rPr>
                <w:sz w:val="20"/>
                <w:szCs w:val="20"/>
              </w:rPr>
              <w:t xml:space="preserve"> sans domicile fixe, </w:t>
            </w:r>
            <w:r w:rsidRPr="007A4851">
              <w:rPr>
                <w:sz w:val="20"/>
                <w:szCs w:val="20"/>
              </w:rPr>
              <w:t>celles-ci peuvent se faire domicilier auprès des associations d'insertion ou des services sociaux tels les</w:t>
            </w:r>
            <w:r>
              <w:rPr>
                <w:sz w:val="20"/>
                <w:szCs w:val="20"/>
              </w:rPr>
              <w:t xml:space="preserve"> Centres communaux d’action sociale (CCAS).</w:t>
            </w:r>
          </w:p>
        </w:tc>
      </w:tr>
    </w:tbl>
    <w:p w:rsidR="00552405" w:rsidRPr="009C0CFD" w:rsidRDefault="00552405" w:rsidP="007A4851">
      <w:pPr>
        <w:jc w:val="both"/>
        <w:rPr>
          <w:sz w:val="4"/>
          <w:szCs w:val="4"/>
        </w:rPr>
      </w:pPr>
    </w:p>
    <w:p w:rsidR="007A4851" w:rsidRPr="007A4851" w:rsidRDefault="007A4851" w:rsidP="007A4851">
      <w:pPr>
        <w:jc w:val="both"/>
        <w:rPr>
          <w:sz w:val="20"/>
          <w:szCs w:val="20"/>
        </w:rPr>
      </w:pPr>
      <w:r w:rsidRPr="007A4851">
        <w:rPr>
          <w:sz w:val="20"/>
          <w:szCs w:val="20"/>
        </w:rPr>
        <w:t xml:space="preserve">De quel élément la personnalité juridique </w:t>
      </w:r>
      <w:r w:rsidR="00F527B3" w:rsidRPr="007A4851">
        <w:rPr>
          <w:sz w:val="20"/>
          <w:szCs w:val="20"/>
        </w:rPr>
        <w:t>parle-t-on</w:t>
      </w:r>
      <w:r w:rsidRPr="007A4851">
        <w:rPr>
          <w:sz w:val="20"/>
          <w:szCs w:val="20"/>
        </w:rPr>
        <w:t xml:space="preserve"> ici ? </w:t>
      </w:r>
    </w:p>
    <w:p w:rsidR="007A4851" w:rsidRPr="007A4851" w:rsidRDefault="007A4851" w:rsidP="007A4851">
      <w:pPr>
        <w:jc w:val="both"/>
        <w:rPr>
          <w:sz w:val="20"/>
          <w:szCs w:val="20"/>
        </w:rPr>
      </w:pPr>
      <w:r w:rsidRPr="007A4851">
        <w:rPr>
          <w:sz w:val="20"/>
          <w:szCs w:val="20"/>
        </w:rPr>
        <w:t>…………………………………… ……………………………………………………………..</w:t>
      </w:r>
    </w:p>
    <w:p w:rsidR="007A4851" w:rsidRPr="007A4851" w:rsidRDefault="007A4851" w:rsidP="007A4851">
      <w:pPr>
        <w:jc w:val="both"/>
        <w:rPr>
          <w:sz w:val="20"/>
          <w:szCs w:val="20"/>
        </w:rPr>
      </w:pPr>
      <w:r w:rsidRPr="007A4851">
        <w:rPr>
          <w:sz w:val="20"/>
          <w:szCs w:val="20"/>
        </w:rPr>
        <w:t>Pourquoi est</w:t>
      </w:r>
      <w:r w:rsidR="00F527B3">
        <w:rPr>
          <w:sz w:val="20"/>
          <w:szCs w:val="20"/>
        </w:rPr>
        <w:t>-</w:t>
      </w:r>
      <w:r w:rsidRPr="007A4851">
        <w:rPr>
          <w:sz w:val="20"/>
          <w:szCs w:val="20"/>
        </w:rPr>
        <w:t>il important ?</w:t>
      </w:r>
    </w:p>
    <w:p w:rsidR="007A4851" w:rsidRPr="007A4851" w:rsidRDefault="007A4851" w:rsidP="007A4851">
      <w:pPr>
        <w:jc w:val="both"/>
        <w:rPr>
          <w:b/>
          <w:sz w:val="20"/>
          <w:szCs w:val="20"/>
          <w:u w:val="single"/>
        </w:rPr>
      </w:pPr>
      <w:r w:rsidRPr="007A4851">
        <w:rPr>
          <w:sz w:val="20"/>
          <w:szCs w:val="20"/>
        </w:rPr>
        <w:t>…………………………………………………………………………………………………………….</w:t>
      </w:r>
    </w:p>
    <w:p w:rsidR="007A4851" w:rsidRDefault="009E2F27" w:rsidP="007A4851">
      <w:pPr>
        <w:jc w:val="both"/>
        <w:rPr>
          <w:b/>
          <w:sz w:val="20"/>
          <w:szCs w:val="20"/>
          <w:u w:val="single"/>
        </w:rPr>
      </w:pPr>
      <w:r>
        <w:rPr>
          <w:b/>
          <w:sz w:val="20"/>
          <w:szCs w:val="20"/>
          <w:u w:val="single"/>
        </w:rPr>
        <w:t>En regardant</w:t>
      </w:r>
      <w:r w:rsidR="007A4851" w:rsidRPr="007A4851">
        <w:rPr>
          <w:b/>
          <w:sz w:val="20"/>
          <w:szCs w:val="20"/>
          <w:u w:val="single"/>
        </w:rPr>
        <w:t xml:space="preserve"> vos papiers d’identité</w:t>
      </w:r>
      <w:r>
        <w:rPr>
          <w:b/>
          <w:sz w:val="20"/>
          <w:szCs w:val="20"/>
          <w:u w:val="single"/>
        </w:rPr>
        <w:t>, r</w:t>
      </w:r>
      <w:r w:rsidR="007A4851" w:rsidRPr="007A4851">
        <w:rPr>
          <w:b/>
          <w:sz w:val="20"/>
          <w:szCs w:val="20"/>
          <w:u w:val="single"/>
        </w:rPr>
        <w:t>eleve</w:t>
      </w:r>
      <w:r>
        <w:rPr>
          <w:b/>
          <w:sz w:val="20"/>
          <w:szCs w:val="20"/>
          <w:u w:val="single"/>
        </w:rPr>
        <w:t>r</w:t>
      </w:r>
      <w:r w:rsidR="007A4851" w:rsidRPr="007A4851">
        <w:rPr>
          <w:b/>
          <w:sz w:val="20"/>
          <w:szCs w:val="20"/>
          <w:u w:val="single"/>
        </w:rPr>
        <w:t xml:space="preserve"> chaque élément inscrit et justifie</w:t>
      </w:r>
      <w:r>
        <w:rPr>
          <w:b/>
          <w:sz w:val="20"/>
          <w:szCs w:val="20"/>
          <w:u w:val="single"/>
        </w:rPr>
        <w:t>r</w:t>
      </w:r>
      <w:r w:rsidR="007A4851" w:rsidRPr="007A4851">
        <w:rPr>
          <w:b/>
          <w:sz w:val="20"/>
          <w:szCs w:val="20"/>
          <w:u w:val="single"/>
        </w:rPr>
        <w:t xml:space="preserve"> son intérêt. </w:t>
      </w:r>
    </w:p>
    <w:p w:rsidR="00742D5D" w:rsidRDefault="00742D5D" w:rsidP="007A4851">
      <w:pPr>
        <w:jc w:val="both"/>
        <w:rPr>
          <w:b/>
          <w:sz w:val="20"/>
          <w:szCs w:val="20"/>
          <w:u w:val="single"/>
        </w:rPr>
      </w:pPr>
    </w:p>
    <w:p w:rsidR="00742D5D" w:rsidRDefault="00742D5D" w:rsidP="007A4851">
      <w:pPr>
        <w:jc w:val="both"/>
        <w:rPr>
          <w:b/>
          <w:sz w:val="20"/>
          <w:szCs w:val="20"/>
          <w:u w:val="single"/>
        </w:rPr>
      </w:pPr>
    </w:p>
    <w:p w:rsidR="00742D5D" w:rsidRPr="007A4851" w:rsidRDefault="00742D5D" w:rsidP="007A4851">
      <w:pPr>
        <w:jc w:val="both"/>
        <w:rPr>
          <w:b/>
          <w:sz w:val="20"/>
          <w:szCs w:val="20"/>
          <w:u w:val="single"/>
        </w:rPr>
      </w:pPr>
    </w:p>
    <w:p w:rsidR="00B8521F" w:rsidRDefault="00B8521F" w:rsidP="00B8521F">
      <w:pPr>
        <w:rPr>
          <w:b/>
          <w:bCs/>
          <w:sz w:val="20"/>
          <w:szCs w:val="20"/>
        </w:rPr>
      </w:pPr>
    </w:p>
    <w:p w:rsidR="00B84D5D" w:rsidRPr="00B84D5D" w:rsidRDefault="00B84D5D" w:rsidP="00B84D5D">
      <w:pPr>
        <w:jc w:val="center"/>
        <w:rPr>
          <w:b/>
          <w:bCs/>
          <w:sz w:val="20"/>
          <w:szCs w:val="20"/>
        </w:rPr>
      </w:pPr>
      <w:smartTag w:uri="urn:schemas-microsoft-com:office:smarttags" w:element="PersonName">
        <w:smartTagPr>
          <w:attr w:name="ProductID" w:val="LA CAPACITE JURIDIQUE"/>
        </w:smartTagPr>
        <w:r w:rsidRPr="00B84D5D">
          <w:rPr>
            <w:b/>
            <w:bCs/>
            <w:sz w:val="20"/>
            <w:szCs w:val="20"/>
          </w:rPr>
          <w:lastRenderedPageBreak/>
          <w:t>LA CAPACITE JURIDIQUE</w:t>
        </w:r>
      </w:smartTag>
    </w:p>
    <w:p w:rsidR="00B84D5D" w:rsidRPr="00B84D5D" w:rsidRDefault="00B84D5D" w:rsidP="00B84D5D">
      <w:pPr>
        <w:jc w:val="both"/>
        <w:rPr>
          <w:b/>
          <w:bCs/>
          <w:sz w:val="20"/>
          <w:szCs w:val="20"/>
        </w:rPr>
      </w:pPr>
    </w:p>
    <w:p w:rsidR="00B84D5D" w:rsidRPr="00B84D5D" w:rsidRDefault="00B84D5D" w:rsidP="00B84D5D">
      <w:pPr>
        <w:jc w:val="both"/>
        <w:rPr>
          <w:sz w:val="20"/>
          <w:szCs w:val="20"/>
        </w:rPr>
      </w:pPr>
      <w:r w:rsidRPr="00B84D5D">
        <w:rPr>
          <w:b/>
          <w:bCs/>
          <w:sz w:val="20"/>
          <w:szCs w:val="20"/>
        </w:rPr>
        <w:t>DEFINITION :</w:t>
      </w:r>
    </w:p>
    <w:p w:rsidR="00A33EBA" w:rsidRDefault="00A33EBA" w:rsidP="00A33EBA">
      <w:pPr>
        <w:jc w:val="both"/>
        <w:rPr>
          <w:sz w:val="20"/>
          <w:szCs w:val="20"/>
        </w:rPr>
      </w:pPr>
      <w:r>
        <w:rPr>
          <w:sz w:val="20"/>
          <w:szCs w:val="20"/>
        </w:rPr>
        <w:t>La capacité juridique présente deux formes :</w:t>
      </w:r>
    </w:p>
    <w:p w:rsidR="00A33EBA" w:rsidRDefault="00A33EBA" w:rsidP="00A33EBA">
      <w:pPr>
        <w:numPr>
          <w:ilvl w:val="0"/>
          <w:numId w:val="35"/>
        </w:numPr>
        <w:jc w:val="both"/>
        <w:rPr>
          <w:sz w:val="20"/>
          <w:szCs w:val="20"/>
        </w:rPr>
      </w:pPr>
      <w:r>
        <w:rPr>
          <w:sz w:val="20"/>
          <w:szCs w:val="20"/>
        </w:rPr>
        <w:t>la capacité de jouissance ou aptitude à être titulaire de droits et obligations ;</w:t>
      </w:r>
    </w:p>
    <w:p w:rsidR="00A33EBA" w:rsidRDefault="00A33EBA" w:rsidP="00A33EBA">
      <w:pPr>
        <w:numPr>
          <w:ilvl w:val="0"/>
          <w:numId w:val="35"/>
        </w:numPr>
        <w:jc w:val="both"/>
        <w:rPr>
          <w:sz w:val="20"/>
          <w:szCs w:val="20"/>
        </w:rPr>
      </w:pPr>
      <w:r>
        <w:rPr>
          <w:sz w:val="20"/>
          <w:szCs w:val="20"/>
        </w:rPr>
        <w:t>la capacité d’exercice c'est-à-dire l’aptitude à exercer ses droits et obligations (débute à la majorité).</w:t>
      </w:r>
    </w:p>
    <w:p w:rsidR="00B84D5D" w:rsidRPr="00B84D5D" w:rsidRDefault="00B84D5D" w:rsidP="00B84D5D">
      <w:pPr>
        <w:jc w:val="both"/>
        <w:rPr>
          <w:sz w:val="20"/>
          <w:szCs w:val="20"/>
        </w:rPr>
      </w:pPr>
    </w:p>
    <w:p w:rsidR="00B84D5D" w:rsidRPr="00B84D5D" w:rsidRDefault="00B84D5D" w:rsidP="00B84D5D">
      <w:pPr>
        <w:jc w:val="both"/>
        <w:rPr>
          <w:sz w:val="20"/>
          <w:szCs w:val="20"/>
        </w:rPr>
      </w:pPr>
      <w:r w:rsidRPr="00B84D5D">
        <w:rPr>
          <w:b/>
          <w:bCs/>
          <w:sz w:val="20"/>
          <w:szCs w:val="20"/>
        </w:rPr>
        <w:t xml:space="preserve">LIMITATION DE </w:t>
      </w:r>
      <w:smartTag w:uri="urn:schemas-microsoft-com:office:smarttags" w:element="PersonName">
        <w:smartTagPr>
          <w:attr w:name="ProductID" w:val="LA CAPACITE JURIDIQUE"/>
        </w:smartTagPr>
        <w:r w:rsidRPr="00B84D5D">
          <w:rPr>
            <w:b/>
            <w:bCs/>
            <w:sz w:val="20"/>
            <w:szCs w:val="20"/>
          </w:rPr>
          <w:t>LA CAPACITE JURIDIQUE</w:t>
        </w:r>
      </w:smartTag>
      <w:r w:rsidRPr="00B84D5D">
        <w:rPr>
          <w:sz w:val="20"/>
          <w:szCs w:val="20"/>
        </w:rPr>
        <w:t> </w:t>
      </w:r>
    </w:p>
    <w:p w:rsidR="00B84D5D" w:rsidRPr="00B84D5D" w:rsidRDefault="00B84D5D" w:rsidP="00B84D5D">
      <w:pPr>
        <w:jc w:val="both"/>
        <w:rPr>
          <w:sz w:val="20"/>
          <w:szCs w:val="20"/>
        </w:rPr>
      </w:pPr>
      <w:r w:rsidRPr="00B84D5D">
        <w:rPr>
          <w:sz w:val="20"/>
          <w:szCs w:val="20"/>
        </w:rPr>
        <w:t>Une personne peut être privée par la loi de ses droits ou de l’exercice de ses droits. On parle alors d’incapacité.</w:t>
      </w:r>
    </w:p>
    <w:p w:rsidR="00B84D5D" w:rsidRPr="00B84D5D" w:rsidRDefault="00B84D5D" w:rsidP="00B84D5D">
      <w:pPr>
        <w:jc w:val="both"/>
        <w:rPr>
          <w:sz w:val="20"/>
          <w:szCs w:val="20"/>
        </w:rPr>
      </w:pPr>
      <w:r w:rsidRPr="00B84D5D">
        <w:rPr>
          <w:b/>
          <w:bCs/>
          <w:sz w:val="20"/>
          <w:szCs w:val="20"/>
          <w:u w:val="single"/>
        </w:rPr>
        <w:t>1. Limitation par mesure de protection de l’individu</w:t>
      </w:r>
      <w:r w:rsidRPr="00B84D5D">
        <w:rPr>
          <w:sz w:val="20"/>
          <w:szCs w:val="20"/>
        </w:rPr>
        <w:t> </w:t>
      </w:r>
      <w:r w:rsidRPr="00013AAD">
        <w:rPr>
          <w:bCs/>
          <w:sz w:val="20"/>
          <w:szCs w:val="20"/>
        </w:rPr>
        <w:t>:</w:t>
      </w:r>
    </w:p>
    <w:p w:rsidR="00B84D5D" w:rsidRPr="00B84D5D" w:rsidRDefault="00B84D5D" w:rsidP="00B84D5D">
      <w:pPr>
        <w:numPr>
          <w:ilvl w:val="0"/>
          <w:numId w:val="26"/>
        </w:numPr>
        <w:jc w:val="both"/>
        <w:rPr>
          <w:sz w:val="20"/>
          <w:szCs w:val="20"/>
        </w:rPr>
      </w:pPr>
      <w:r w:rsidRPr="00B84D5D">
        <w:rPr>
          <w:sz w:val="20"/>
          <w:szCs w:val="20"/>
        </w:rPr>
        <w:t>protection du mineur du fait de son âge</w:t>
      </w:r>
      <w:r w:rsidR="00A62E16">
        <w:rPr>
          <w:sz w:val="20"/>
          <w:szCs w:val="20"/>
        </w:rPr>
        <w:t> ;</w:t>
      </w:r>
    </w:p>
    <w:p w:rsidR="00B84D5D" w:rsidRPr="00B84D5D" w:rsidRDefault="00B84D5D" w:rsidP="00B84D5D">
      <w:pPr>
        <w:numPr>
          <w:ilvl w:val="0"/>
          <w:numId w:val="27"/>
        </w:numPr>
        <w:jc w:val="both"/>
        <w:rPr>
          <w:sz w:val="20"/>
          <w:szCs w:val="20"/>
        </w:rPr>
      </w:pPr>
      <w:r w:rsidRPr="00B84D5D">
        <w:rPr>
          <w:sz w:val="20"/>
          <w:szCs w:val="20"/>
        </w:rPr>
        <w:t>protection du majeur dont les facultés mentales ou physiques sont altérées, par un handicap, ou par l’âge</w:t>
      </w:r>
      <w:r w:rsidR="00A62E16">
        <w:rPr>
          <w:sz w:val="20"/>
          <w:szCs w:val="20"/>
        </w:rPr>
        <w:t xml:space="preserve"> </w:t>
      </w:r>
      <w:r w:rsidRPr="00B84D5D">
        <w:rPr>
          <w:sz w:val="20"/>
          <w:szCs w:val="20"/>
        </w:rPr>
        <w:t>(altération médicalement établie)</w:t>
      </w:r>
      <w:r w:rsidR="00A62E16">
        <w:rPr>
          <w:sz w:val="20"/>
          <w:szCs w:val="20"/>
        </w:rPr>
        <w:t> ;</w:t>
      </w:r>
    </w:p>
    <w:p w:rsidR="00B84D5D" w:rsidRPr="00B84D5D" w:rsidRDefault="00013AAD" w:rsidP="00B84D5D">
      <w:pPr>
        <w:numPr>
          <w:ilvl w:val="0"/>
          <w:numId w:val="28"/>
        </w:numPr>
        <w:jc w:val="both"/>
        <w:rPr>
          <w:sz w:val="20"/>
          <w:szCs w:val="20"/>
        </w:rPr>
      </w:pPr>
      <w:r>
        <w:rPr>
          <w:sz w:val="20"/>
          <w:szCs w:val="20"/>
        </w:rPr>
        <w:t>p</w:t>
      </w:r>
      <w:r w:rsidR="00B84D5D" w:rsidRPr="00B84D5D">
        <w:rPr>
          <w:sz w:val="20"/>
          <w:szCs w:val="20"/>
        </w:rPr>
        <w:t>rotection du majeur dont la tendance aux excès. (intempérance) compromet sa situation financière et ses obligations familiales.</w:t>
      </w:r>
    </w:p>
    <w:p w:rsidR="00B84D5D" w:rsidRPr="00B84D5D" w:rsidRDefault="00B84D5D" w:rsidP="00B84D5D">
      <w:pPr>
        <w:jc w:val="both"/>
        <w:rPr>
          <w:sz w:val="20"/>
          <w:szCs w:val="20"/>
        </w:rPr>
      </w:pPr>
      <w:r w:rsidRPr="00B84D5D">
        <w:rPr>
          <w:b/>
          <w:bCs/>
          <w:sz w:val="20"/>
          <w:szCs w:val="20"/>
          <w:u w:val="single"/>
        </w:rPr>
        <w:t>2.</w:t>
      </w:r>
      <w:r w:rsidR="00013AAD">
        <w:rPr>
          <w:b/>
          <w:bCs/>
          <w:sz w:val="20"/>
          <w:szCs w:val="20"/>
          <w:u w:val="single"/>
        </w:rPr>
        <w:t xml:space="preserve"> L</w:t>
      </w:r>
      <w:r w:rsidRPr="00B84D5D">
        <w:rPr>
          <w:b/>
          <w:bCs/>
          <w:sz w:val="20"/>
          <w:szCs w:val="20"/>
          <w:u w:val="single"/>
        </w:rPr>
        <w:t>imitation comme sanction</w:t>
      </w:r>
    </w:p>
    <w:p w:rsidR="00B84D5D" w:rsidRPr="00B84D5D" w:rsidRDefault="00B84D5D" w:rsidP="00B84D5D">
      <w:pPr>
        <w:jc w:val="both"/>
        <w:rPr>
          <w:sz w:val="20"/>
          <w:szCs w:val="20"/>
        </w:rPr>
      </w:pPr>
      <w:r w:rsidRPr="00B84D5D">
        <w:rPr>
          <w:sz w:val="20"/>
          <w:szCs w:val="20"/>
        </w:rPr>
        <w:t>Un majeur condamné pour crime est privé de certains droits.</w:t>
      </w:r>
    </w:p>
    <w:p w:rsidR="00B84D5D" w:rsidRPr="00B84D5D" w:rsidRDefault="00B84D5D" w:rsidP="00B84D5D">
      <w:pPr>
        <w:jc w:val="both"/>
        <w:rPr>
          <w:sz w:val="20"/>
          <w:szCs w:val="20"/>
        </w:rPr>
      </w:pPr>
      <w:r w:rsidRPr="00B84D5D">
        <w:rPr>
          <w:b/>
          <w:bCs/>
          <w:sz w:val="20"/>
          <w:szCs w:val="20"/>
          <w:u w:val="single"/>
        </w:rPr>
        <w:t>3</w:t>
      </w:r>
      <w:r w:rsidR="00013AAD">
        <w:rPr>
          <w:b/>
          <w:bCs/>
          <w:sz w:val="20"/>
          <w:szCs w:val="20"/>
          <w:u w:val="single"/>
        </w:rPr>
        <w:t>.</w:t>
      </w:r>
      <w:r w:rsidRPr="00B84D5D">
        <w:rPr>
          <w:b/>
          <w:bCs/>
          <w:sz w:val="20"/>
          <w:szCs w:val="20"/>
          <w:u w:val="single"/>
        </w:rPr>
        <w:t xml:space="preserve"> Les conséquences de la limitation de la capacité d’exercice</w:t>
      </w:r>
      <w:r w:rsidR="00604321" w:rsidRPr="00604321">
        <w:rPr>
          <w:bCs/>
          <w:sz w:val="20"/>
          <w:szCs w:val="20"/>
        </w:rPr>
        <w:t xml:space="preserve"> </w:t>
      </w:r>
      <w:r w:rsidR="00604321">
        <w:rPr>
          <w:bCs/>
          <w:sz w:val="20"/>
          <w:szCs w:val="20"/>
        </w:rPr>
        <w:t>:</w:t>
      </w:r>
    </w:p>
    <w:p w:rsidR="00B84D5D" w:rsidRPr="00B84D5D" w:rsidRDefault="00B84D5D" w:rsidP="00B84D5D">
      <w:pPr>
        <w:jc w:val="both"/>
        <w:rPr>
          <w:sz w:val="20"/>
          <w:szCs w:val="20"/>
        </w:rPr>
      </w:pPr>
      <w:r w:rsidRPr="00B84D5D">
        <w:rPr>
          <w:sz w:val="20"/>
          <w:szCs w:val="20"/>
        </w:rPr>
        <w:t xml:space="preserve">Un représentant de la personne reconnue incapable assure sa protection, et </w:t>
      </w:r>
      <w:r w:rsidR="00A61912">
        <w:rPr>
          <w:sz w:val="20"/>
          <w:szCs w:val="20"/>
        </w:rPr>
        <w:t>ex</w:t>
      </w:r>
      <w:r w:rsidRPr="00B84D5D">
        <w:rPr>
          <w:sz w:val="20"/>
          <w:szCs w:val="20"/>
        </w:rPr>
        <w:t>erce ses droits.</w:t>
      </w:r>
    </w:p>
    <w:p w:rsidR="00B84D5D" w:rsidRPr="00B84D5D" w:rsidRDefault="00B84D5D" w:rsidP="00B84D5D">
      <w:pPr>
        <w:numPr>
          <w:ilvl w:val="0"/>
          <w:numId w:val="29"/>
        </w:numPr>
        <w:jc w:val="both"/>
        <w:rPr>
          <w:sz w:val="20"/>
          <w:szCs w:val="20"/>
        </w:rPr>
      </w:pPr>
      <w:r w:rsidRPr="00B84D5D">
        <w:rPr>
          <w:sz w:val="20"/>
          <w:szCs w:val="20"/>
          <w:u w:val="single"/>
        </w:rPr>
        <w:t>Le mineur non émancipé</w:t>
      </w:r>
      <w:r w:rsidRPr="00B84D5D">
        <w:rPr>
          <w:sz w:val="20"/>
          <w:szCs w:val="20"/>
        </w:rPr>
        <w:t xml:space="preserve"> est protégé par l’exercice de l’autorité parentale.</w:t>
      </w:r>
    </w:p>
    <w:p w:rsidR="00B84D5D" w:rsidRPr="00B84D5D" w:rsidRDefault="00B84D5D" w:rsidP="00B84D5D">
      <w:pPr>
        <w:numPr>
          <w:ilvl w:val="0"/>
          <w:numId w:val="30"/>
        </w:numPr>
        <w:jc w:val="both"/>
        <w:rPr>
          <w:sz w:val="20"/>
          <w:szCs w:val="20"/>
        </w:rPr>
      </w:pPr>
      <w:r w:rsidRPr="00B84D5D">
        <w:rPr>
          <w:sz w:val="20"/>
          <w:szCs w:val="20"/>
          <w:u w:val="single"/>
        </w:rPr>
        <w:t>Le majeur reconnu incapable</w:t>
      </w:r>
      <w:r w:rsidRPr="00B84D5D">
        <w:rPr>
          <w:sz w:val="20"/>
          <w:szCs w:val="20"/>
        </w:rPr>
        <w:t>  est protégé et représenté par un tuteur dans le cas d’un régime de tutelle.</w:t>
      </w:r>
    </w:p>
    <w:p w:rsidR="00B84D5D" w:rsidRDefault="00B84D5D" w:rsidP="00B84D5D">
      <w:pPr>
        <w:jc w:val="both"/>
        <w:rPr>
          <w:sz w:val="20"/>
          <w:szCs w:val="20"/>
        </w:rPr>
      </w:pPr>
    </w:p>
    <w:p w:rsidR="00005B8B" w:rsidRPr="00B84D5D" w:rsidRDefault="00005B8B" w:rsidP="00B84D5D">
      <w:pPr>
        <w:jc w:val="both"/>
        <w:rPr>
          <w:sz w:val="20"/>
          <w:szCs w:val="20"/>
        </w:rPr>
      </w:pPr>
    </w:p>
    <w:p w:rsidR="00F17E15" w:rsidRPr="00F17E15" w:rsidRDefault="00F17E15" w:rsidP="00F17E15">
      <w:pPr>
        <w:jc w:val="both"/>
        <w:rPr>
          <w:b/>
          <w:sz w:val="20"/>
          <w:szCs w:val="20"/>
          <w:u w:val="single"/>
        </w:rPr>
      </w:pPr>
      <w:r w:rsidRPr="00F17E15">
        <w:rPr>
          <w:b/>
          <w:sz w:val="20"/>
          <w:szCs w:val="20"/>
          <w:u w:val="single"/>
        </w:rPr>
        <w:t>Situation</w:t>
      </w:r>
      <w:r w:rsidRPr="00AA52B0">
        <w:rPr>
          <w:sz w:val="20"/>
          <w:szCs w:val="20"/>
        </w:rPr>
        <w:t> :</w:t>
      </w:r>
      <w:r w:rsidRPr="00F17E15">
        <w:rPr>
          <w:b/>
          <w:sz w:val="20"/>
          <w:szCs w:val="20"/>
          <w:u w:val="single"/>
        </w:rPr>
        <w:t xml:space="preserve"> </w:t>
      </w:r>
    </w:p>
    <w:p w:rsidR="00F17E15" w:rsidRPr="00F17E15" w:rsidRDefault="00F17E15" w:rsidP="00F17E15">
      <w:pPr>
        <w:jc w:val="both"/>
        <w:rPr>
          <w:i/>
          <w:sz w:val="20"/>
          <w:szCs w:val="20"/>
        </w:rPr>
      </w:pPr>
    </w:p>
    <w:p w:rsidR="00F17E15" w:rsidRPr="00F17E15" w:rsidRDefault="00F17E15" w:rsidP="00F17E15">
      <w:pPr>
        <w:jc w:val="both"/>
        <w:rPr>
          <w:i/>
          <w:sz w:val="20"/>
          <w:szCs w:val="20"/>
        </w:rPr>
      </w:pPr>
      <w:r w:rsidRPr="00F17E15">
        <w:rPr>
          <w:i/>
          <w:sz w:val="20"/>
          <w:szCs w:val="20"/>
        </w:rPr>
        <w:t xml:space="preserve">Vous travaillez dans une maison du citoyen en tant qu’agent d’information. Des personnes à tour de rôle viennent vous voir et vous exposent leurs cas. </w:t>
      </w:r>
    </w:p>
    <w:p w:rsidR="00F17E15" w:rsidRPr="00F17E15" w:rsidRDefault="00F17E15" w:rsidP="00F17E15">
      <w:pPr>
        <w:jc w:val="both"/>
        <w:rPr>
          <w:i/>
          <w:sz w:val="20"/>
          <w:szCs w:val="20"/>
        </w:rPr>
      </w:pPr>
      <w:r w:rsidRPr="00F17E15">
        <w:rPr>
          <w:i/>
          <w:sz w:val="20"/>
          <w:szCs w:val="20"/>
        </w:rPr>
        <w:t>A partir des éléments de cours qui vont sont donnés ci-dessus, répondez aux différent</w:t>
      </w:r>
      <w:r>
        <w:rPr>
          <w:i/>
          <w:sz w:val="20"/>
          <w:szCs w:val="20"/>
        </w:rPr>
        <w:t>e</w:t>
      </w:r>
      <w:r w:rsidRPr="00F17E15">
        <w:rPr>
          <w:i/>
          <w:sz w:val="20"/>
          <w:szCs w:val="20"/>
        </w:rPr>
        <w:t xml:space="preserve">s </w:t>
      </w:r>
      <w:r>
        <w:rPr>
          <w:i/>
          <w:sz w:val="20"/>
          <w:szCs w:val="20"/>
        </w:rPr>
        <w:t>situations</w:t>
      </w:r>
      <w:r w:rsidRPr="00F17E15">
        <w:rPr>
          <w:i/>
          <w:sz w:val="20"/>
          <w:szCs w:val="20"/>
        </w:rPr>
        <w:t xml:space="preserve">. </w:t>
      </w:r>
    </w:p>
    <w:p w:rsidR="00E7704A" w:rsidRDefault="00E7704A" w:rsidP="00E7704A">
      <w:pPr>
        <w:jc w:val="both"/>
        <w:rPr>
          <w:sz w:val="20"/>
          <w:szCs w:val="20"/>
        </w:rPr>
      </w:pPr>
    </w:p>
    <w:p w:rsidR="00F40693" w:rsidRDefault="00F40693" w:rsidP="00F40693">
      <w:pPr>
        <w:jc w:val="both"/>
        <w:rPr>
          <w:sz w:val="20"/>
          <w:szCs w:val="20"/>
        </w:rPr>
      </w:pPr>
    </w:p>
    <w:tbl>
      <w:tblPr>
        <w:tblW w:w="1072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590"/>
        <w:gridCol w:w="2160"/>
        <w:gridCol w:w="3975"/>
      </w:tblGrid>
      <w:tr w:rsidR="007B21B0" w:rsidRPr="00BE0316" w:rsidTr="007B21B0">
        <w:trPr>
          <w:trHeight w:val="644"/>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7B21B0" w:rsidRPr="00BE0316" w:rsidRDefault="007B21B0" w:rsidP="009A2B09">
            <w:pPr>
              <w:jc w:val="center"/>
              <w:rPr>
                <w:sz w:val="20"/>
                <w:szCs w:val="20"/>
              </w:rPr>
            </w:pPr>
            <w:r w:rsidRPr="00BE0316">
              <w:rPr>
                <w:b/>
                <w:bCs/>
                <w:sz w:val="20"/>
                <w:szCs w:val="20"/>
              </w:rPr>
              <w:t>ETUDE DE CAS</w:t>
            </w:r>
          </w:p>
        </w:tc>
        <w:tc>
          <w:tcPr>
            <w:tcW w:w="2160" w:type="dxa"/>
            <w:tcBorders>
              <w:top w:val="outset" w:sz="6" w:space="0" w:color="000000"/>
              <w:left w:val="outset" w:sz="6" w:space="0" w:color="000000"/>
              <w:bottom w:val="outset" w:sz="6" w:space="0" w:color="000000"/>
              <w:right w:val="outset" w:sz="6" w:space="0" w:color="000000"/>
            </w:tcBorders>
            <w:shd w:val="clear" w:color="auto" w:fill="E5E5E5"/>
          </w:tcPr>
          <w:p w:rsidR="007B21B0" w:rsidRPr="00BE0316" w:rsidRDefault="007B21B0" w:rsidP="009A2B09">
            <w:pPr>
              <w:jc w:val="center"/>
              <w:rPr>
                <w:sz w:val="20"/>
                <w:szCs w:val="20"/>
              </w:rPr>
            </w:pPr>
            <w:r w:rsidRPr="00BE0316">
              <w:rPr>
                <w:b/>
                <w:bCs/>
                <w:sz w:val="20"/>
                <w:szCs w:val="20"/>
              </w:rPr>
              <w:t>La personne peut-elle exercer ce droit</w:t>
            </w:r>
            <w:r>
              <w:rPr>
                <w:b/>
                <w:bCs/>
                <w:sz w:val="20"/>
                <w:szCs w:val="20"/>
              </w:rPr>
              <w:t xml:space="preserve"> </w:t>
            </w:r>
            <w:r w:rsidRPr="00BE0316">
              <w:rPr>
                <w:b/>
                <w:bCs/>
                <w:sz w:val="20"/>
                <w:szCs w:val="20"/>
              </w:rPr>
              <w:t>seule?</w:t>
            </w:r>
          </w:p>
        </w:tc>
        <w:tc>
          <w:tcPr>
            <w:tcW w:w="3975"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7B21B0" w:rsidRPr="00BE0316" w:rsidRDefault="007B21B0" w:rsidP="009A2B09">
            <w:pPr>
              <w:jc w:val="center"/>
              <w:rPr>
                <w:sz w:val="20"/>
                <w:szCs w:val="20"/>
              </w:rPr>
            </w:pPr>
            <w:r w:rsidRPr="00BE0316">
              <w:rPr>
                <w:b/>
                <w:bCs/>
                <w:sz w:val="20"/>
                <w:szCs w:val="20"/>
              </w:rPr>
              <w:t>JUSTIFICATION</w:t>
            </w:r>
          </w:p>
        </w:tc>
      </w:tr>
      <w:tr w:rsidR="007B21B0" w:rsidRPr="00BE0316" w:rsidTr="007B21B0">
        <w:trPr>
          <w:trHeight w:val="20"/>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Lucie, 16 ans veut se marier.</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20"/>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 xml:space="preserve">Pierre, </w:t>
            </w:r>
            <w:r w:rsidR="002D3068">
              <w:rPr>
                <w:sz w:val="20"/>
                <w:szCs w:val="20"/>
              </w:rPr>
              <w:t>19</w:t>
            </w:r>
            <w:r w:rsidRPr="00BE0316">
              <w:rPr>
                <w:sz w:val="20"/>
                <w:szCs w:val="20"/>
              </w:rPr>
              <w:t xml:space="preserve"> ans veut se marier</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20"/>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Kevin, 16 ans vient d’avoir un enfant. Il va à la mairie pour le reconnaître.</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186"/>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Marie, a hérité d’un studio de sa grand-mère, et veut le vendre.</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96"/>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Mr X sort de prison où il a passé 12 ans pour viol. Il a l’intention de voter aux prochaines élections.</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173"/>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Adrien, 27 ans, est déficient intellectuel, il a fait un petit héritage et veut s’acheter un château.</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608"/>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 xml:space="preserve">La famille de Mr </w:t>
            </w:r>
            <w:proofErr w:type="spellStart"/>
            <w:r w:rsidRPr="00BE0316">
              <w:rPr>
                <w:sz w:val="20"/>
                <w:szCs w:val="20"/>
              </w:rPr>
              <w:t>Ladépense</w:t>
            </w:r>
            <w:proofErr w:type="spellEnd"/>
            <w:r w:rsidRPr="00BE0316">
              <w:rPr>
                <w:sz w:val="20"/>
                <w:szCs w:val="20"/>
              </w:rPr>
              <w:t xml:space="preserve"> est dans le besoin, mais il continue à perdre son argent au casino et veut s’acheter une voiture de collection.</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277"/>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Louise a 90 ans, ses facultés mentales sont altérées par son grand-âge. Un de ses filles lui propose de vendre sa maison et avec l’argent reçu la prendra chez elle.</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r w:rsidR="007B21B0" w:rsidRPr="00BE0316" w:rsidTr="007B21B0">
        <w:trPr>
          <w:trHeight w:val="145"/>
          <w:tblCellSpacing w:w="0" w:type="dxa"/>
        </w:trPr>
        <w:tc>
          <w:tcPr>
            <w:tcW w:w="4590" w:type="dxa"/>
            <w:tcBorders>
              <w:top w:val="outset" w:sz="6" w:space="0" w:color="000000"/>
              <w:left w:val="outset" w:sz="6" w:space="0" w:color="000000"/>
              <w:bottom w:val="outset" w:sz="6" w:space="0" w:color="000000"/>
              <w:right w:val="outset" w:sz="6" w:space="0" w:color="000000"/>
            </w:tcBorders>
            <w:shd w:val="clear" w:color="auto" w:fill="auto"/>
            <w:vAlign w:val="center"/>
          </w:tcPr>
          <w:p w:rsidR="007B21B0" w:rsidRPr="00BE0316" w:rsidRDefault="007B21B0" w:rsidP="00D95B2F">
            <w:pPr>
              <w:jc w:val="both"/>
              <w:rPr>
                <w:sz w:val="20"/>
                <w:szCs w:val="20"/>
              </w:rPr>
            </w:pPr>
            <w:r w:rsidRPr="00BE0316">
              <w:rPr>
                <w:sz w:val="20"/>
                <w:szCs w:val="20"/>
              </w:rPr>
              <w:t>A la suite d’un accident de la route, Mr T est paralysé et ne peut plus exprimer ses volontés. Il a des biens à gérer.</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c>
          <w:tcPr>
            <w:tcW w:w="3975" w:type="dxa"/>
            <w:tcBorders>
              <w:top w:val="outset" w:sz="6" w:space="0" w:color="000000"/>
              <w:left w:val="outset" w:sz="6" w:space="0" w:color="000000"/>
              <w:bottom w:val="outset" w:sz="6" w:space="0" w:color="000000"/>
              <w:right w:val="outset" w:sz="6" w:space="0" w:color="000000"/>
            </w:tcBorders>
            <w:shd w:val="clear" w:color="auto" w:fill="auto"/>
          </w:tcPr>
          <w:p w:rsidR="007B21B0" w:rsidRPr="00BE0316" w:rsidRDefault="007B21B0" w:rsidP="00D95B2F">
            <w:pPr>
              <w:jc w:val="both"/>
              <w:rPr>
                <w:sz w:val="20"/>
                <w:szCs w:val="20"/>
              </w:rPr>
            </w:pPr>
          </w:p>
        </w:tc>
      </w:tr>
    </w:tbl>
    <w:p w:rsidR="007A4851" w:rsidRDefault="007A4851" w:rsidP="00713B96">
      <w:pPr>
        <w:jc w:val="both"/>
        <w:rPr>
          <w:sz w:val="20"/>
          <w:szCs w:val="20"/>
        </w:rPr>
      </w:pPr>
    </w:p>
    <w:p w:rsidR="00742D5D" w:rsidRDefault="00742D5D" w:rsidP="007A4851">
      <w:pPr>
        <w:jc w:val="both"/>
        <w:rPr>
          <w:color w:val="FF0000"/>
          <w:sz w:val="18"/>
          <w:szCs w:val="18"/>
        </w:rPr>
      </w:pPr>
    </w:p>
    <w:p w:rsidR="00F40693" w:rsidRPr="00A67371" w:rsidRDefault="00696D91" w:rsidP="007A4851">
      <w:pPr>
        <w:jc w:val="both"/>
        <w:rPr>
          <w:color w:val="FF0000"/>
          <w:sz w:val="18"/>
          <w:szCs w:val="18"/>
        </w:rPr>
      </w:pPr>
      <w:bookmarkStart w:id="0" w:name="_GoBack"/>
      <w:bookmarkEnd w:id="0"/>
      <w:r w:rsidRPr="00A67371">
        <w:rPr>
          <w:color w:val="FF0000"/>
          <w:sz w:val="18"/>
          <w:szCs w:val="18"/>
        </w:rPr>
        <w:lastRenderedPageBreak/>
        <w:t xml:space="preserve">La condition de viabilité : c'est une notion scientifique qui considère un individu comme viable à compter de la 20ème semaine de grossesse ou à partir de </w:t>
      </w:r>
      <w:smartTag w:uri="urn:schemas-microsoft-com:office:smarttags" w:element="metricconverter">
        <w:smartTagPr>
          <w:attr w:name="ProductID" w:val="500 grammes"/>
        </w:smartTagPr>
        <w:r w:rsidRPr="00A67371">
          <w:rPr>
            <w:color w:val="FF0000"/>
            <w:sz w:val="18"/>
            <w:szCs w:val="18"/>
          </w:rPr>
          <w:t>500 grammes</w:t>
        </w:r>
      </w:smartTag>
      <w:r w:rsidRPr="00A67371">
        <w:rPr>
          <w:color w:val="FF0000"/>
          <w:sz w:val="18"/>
          <w:szCs w:val="18"/>
        </w:rPr>
        <w:t>.</w:t>
      </w:r>
    </w:p>
    <w:p w:rsidR="002408F6" w:rsidRPr="00A67371" w:rsidRDefault="002408F6" w:rsidP="007A4851">
      <w:pPr>
        <w:jc w:val="both"/>
        <w:rPr>
          <w:color w:val="FF0000"/>
          <w:sz w:val="18"/>
          <w:szCs w:val="18"/>
        </w:rPr>
      </w:pPr>
      <w:r w:rsidRPr="00A67371">
        <w:rPr>
          <w:color w:val="FF0000"/>
          <w:sz w:val="18"/>
          <w:szCs w:val="18"/>
        </w:rPr>
        <w:t>Date de naissance sert pour le numéro de sécurité sociale (1 homme – ou 2 femme ; 2 derniers chiffres de l’année de naissance ; 2 chiffres du mois de naissance ; 2 chiffres du département de naissance ; 3 chiffres pour le numéro de commune de naissance mais cela n’a rien à voir avec le code postal ; puis 2 chiffres clé).</w:t>
      </w:r>
    </w:p>
    <w:p w:rsidR="007A4851" w:rsidRPr="00A67371" w:rsidRDefault="007A4851" w:rsidP="007A4851">
      <w:pPr>
        <w:jc w:val="both"/>
        <w:rPr>
          <w:sz w:val="18"/>
          <w:szCs w:val="18"/>
        </w:rPr>
      </w:pPr>
      <w:r w:rsidRPr="00A67371">
        <w:rPr>
          <w:sz w:val="18"/>
          <w:szCs w:val="18"/>
        </w:rPr>
        <w:t xml:space="preserve">Chaque personne physique est </w:t>
      </w:r>
      <w:r w:rsidRPr="00A67371">
        <w:rPr>
          <w:b/>
          <w:bCs/>
          <w:sz w:val="18"/>
          <w:szCs w:val="18"/>
        </w:rPr>
        <w:t>identifiée</w:t>
      </w:r>
      <w:r w:rsidRPr="00A67371">
        <w:rPr>
          <w:sz w:val="18"/>
          <w:szCs w:val="18"/>
        </w:rPr>
        <w:t xml:space="preserve"> par :</w:t>
      </w:r>
    </w:p>
    <w:p w:rsidR="007A4851" w:rsidRPr="00A67371" w:rsidRDefault="007A4851" w:rsidP="007A4851">
      <w:pPr>
        <w:numPr>
          <w:ilvl w:val="0"/>
          <w:numId w:val="20"/>
        </w:numPr>
        <w:jc w:val="both"/>
        <w:rPr>
          <w:color w:val="FF0000"/>
          <w:sz w:val="18"/>
          <w:szCs w:val="18"/>
        </w:rPr>
      </w:pPr>
      <w:r w:rsidRPr="00A67371">
        <w:rPr>
          <w:color w:val="FF0000"/>
          <w:sz w:val="18"/>
          <w:szCs w:val="18"/>
        </w:rPr>
        <w:t>un nom ;</w:t>
      </w:r>
    </w:p>
    <w:p w:rsidR="007A4851" w:rsidRPr="00A67371" w:rsidRDefault="007A4851" w:rsidP="007A4851">
      <w:pPr>
        <w:numPr>
          <w:ilvl w:val="0"/>
          <w:numId w:val="20"/>
        </w:numPr>
        <w:jc w:val="both"/>
        <w:rPr>
          <w:sz w:val="18"/>
          <w:szCs w:val="18"/>
        </w:rPr>
      </w:pPr>
      <w:r w:rsidRPr="00A67371">
        <w:rPr>
          <w:color w:val="FF0000"/>
          <w:sz w:val="18"/>
          <w:szCs w:val="18"/>
        </w:rPr>
        <w:t>un domicile</w:t>
      </w:r>
      <w:r w:rsidRPr="00A67371">
        <w:rPr>
          <w:sz w:val="18"/>
          <w:szCs w:val="18"/>
        </w:rPr>
        <w:t xml:space="preserve"> ou lieu de résidence habituel ;</w:t>
      </w:r>
    </w:p>
    <w:p w:rsidR="007A4851" w:rsidRPr="00A67371" w:rsidRDefault="007A4851" w:rsidP="007A4851">
      <w:pPr>
        <w:numPr>
          <w:ilvl w:val="0"/>
          <w:numId w:val="20"/>
        </w:numPr>
        <w:jc w:val="both"/>
        <w:rPr>
          <w:sz w:val="18"/>
          <w:szCs w:val="18"/>
        </w:rPr>
      </w:pPr>
      <w:r w:rsidRPr="00A67371">
        <w:rPr>
          <w:color w:val="FF0000"/>
          <w:sz w:val="18"/>
          <w:szCs w:val="18"/>
        </w:rPr>
        <w:t>une nationalité</w:t>
      </w:r>
      <w:r w:rsidRPr="00A67371">
        <w:rPr>
          <w:sz w:val="18"/>
          <w:szCs w:val="18"/>
        </w:rPr>
        <w:t xml:space="preserve"> (généralement selon son lieu de naissance ou selon celle de ses parents).</w:t>
      </w:r>
    </w:p>
    <w:p w:rsidR="007A4851" w:rsidRPr="00A67371" w:rsidRDefault="007A4851" w:rsidP="00713B96">
      <w:pPr>
        <w:jc w:val="both"/>
        <w:rPr>
          <w:sz w:val="2"/>
          <w:szCs w:val="2"/>
        </w:rPr>
      </w:pPr>
    </w:p>
    <w:p w:rsidR="00F40693" w:rsidRPr="00A67371" w:rsidRDefault="00F40693" w:rsidP="00F40693">
      <w:pPr>
        <w:jc w:val="both"/>
        <w:rPr>
          <w:color w:val="FF0000"/>
          <w:sz w:val="18"/>
          <w:szCs w:val="18"/>
        </w:rPr>
      </w:pPr>
      <w:r w:rsidRPr="00A67371">
        <w:rPr>
          <w:color w:val="FF0000"/>
          <w:sz w:val="18"/>
          <w:szCs w:val="18"/>
        </w:rPr>
        <w:t>L’article parle du domicile. Celui-ci</w:t>
      </w:r>
      <w:r w:rsidRPr="00A67371">
        <w:rPr>
          <w:sz w:val="18"/>
          <w:szCs w:val="18"/>
        </w:rPr>
        <w:t xml:space="preserve"> </w:t>
      </w:r>
      <w:r w:rsidR="00290EE1" w:rsidRPr="00A67371">
        <w:rPr>
          <w:color w:val="FF0000"/>
          <w:sz w:val="18"/>
          <w:szCs w:val="18"/>
        </w:rPr>
        <w:t>donne certains droits ou obligations. C'est le domicile qui guide :</w:t>
      </w:r>
    </w:p>
    <w:p w:rsidR="00F40693" w:rsidRPr="00A67371" w:rsidRDefault="00290EE1" w:rsidP="00F40693">
      <w:pPr>
        <w:numPr>
          <w:ilvl w:val="0"/>
          <w:numId w:val="33"/>
        </w:numPr>
        <w:jc w:val="both"/>
        <w:rPr>
          <w:color w:val="FF0000"/>
          <w:sz w:val="18"/>
          <w:szCs w:val="18"/>
        </w:rPr>
      </w:pPr>
      <w:r w:rsidRPr="00A67371">
        <w:rPr>
          <w:color w:val="FF0000"/>
          <w:sz w:val="18"/>
          <w:szCs w:val="18"/>
        </w:rPr>
        <w:t>le lieu d'imposition ;</w:t>
      </w:r>
      <w:r w:rsidR="00A67371" w:rsidRPr="00A67371">
        <w:rPr>
          <w:color w:val="FF0000"/>
          <w:sz w:val="18"/>
          <w:szCs w:val="18"/>
        </w:rPr>
        <w:t xml:space="preserve"> -   </w:t>
      </w:r>
      <w:r w:rsidRPr="00A67371">
        <w:rPr>
          <w:color w:val="FF0000"/>
          <w:sz w:val="18"/>
          <w:szCs w:val="18"/>
        </w:rPr>
        <w:t>le lieu de vote ou d'éligibilité ;</w:t>
      </w:r>
      <w:r w:rsidR="00A67371" w:rsidRPr="00A67371">
        <w:rPr>
          <w:color w:val="FF0000"/>
          <w:sz w:val="18"/>
          <w:szCs w:val="18"/>
        </w:rPr>
        <w:t xml:space="preserve"> - </w:t>
      </w:r>
      <w:r w:rsidRPr="00A67371">
        <w:rPr>
          <w:color w:val="FF0000"/>
          <w:sz w:val="18"/>
          <w:szCs w:val="18"/>
        </w:rPr>
        <w:t>le lieu de mariage, d'adoption, de mise sous tutelle, etc. ;</w:t>
      </w:r>
    </w:p>
    <w:p w:rsidR="00290EE1" w:rsidRPr="00A67371" w:rsidRDefault="00290EE1" w:rsidP="00F40693">
      <w:pPr>
        <w:numPr>
          <w:ilvl w:val="0"/>
          <w:numId w:val="33"/>
        </w:numPr>
        <w:jc w:val="both"/>
        <w:rPr>
          <w:color w:val="FF0000"/>
          <w:sz w:val="18"/>
          <w:szCs w:val="18"/>
        </w:rPr>
      </w:pPr>
      <w:r w:rsidRPr="00A67371">
        <w:rPr>
          <w:color w:val="FF0000"/>
          <w:sz w:val="18"/>
          <w:szCs w:val="18"/>
        </w:rPr>
        <w:t>lieu qui détermine en grande partie les règles de compétence des tribunaux et de délivrance des actes de procédure (assignation, etc.).</w:t>
      </w:r>
    </w:p>
    <w:p w:rsidR="000C762B" w:rsidRPr="00D12DEC" w:rsidRDefault="000C762B" w:rsidP="000C762B">
      <w:pPr>
        <w:jc w:val="both"/>
        <w:rPr>
          <w:sz w:val="16"/>
          <w:szCs w:val="16"/>
        </w:rPr>
      </w:pPr>
      <w:r w:rsidRPr="00D12DEC">
        <w:rPr>
          <w:b/>
          <w:bCs/>
          <w:sz w:val="16"/>
          <w:szCs w:val="16"/>
        </w:rPr>
        <w:t>La capacité juridique</w:t>
      </w:r>
      <w:r w:rsidRPr="00D12DEC">
        <w:rPr>
          <w:sz w:val="16"/>
          <w:szCs w:val="16"/>
        </w:rPr>
        <w:t xml:space="preserve"> d'une personne physique est l'aptitude de cette personne à exercer </w:t>
      </w:r>
      <w:proofErr w:type="spellStart"/>
      <w:r w:rsidRPr="00D12DEC">
        <w:rPr>
          <w:sz w:val="16"/>
          <w:szCs w:val="16"/>
        </w:rPr>
        <w:t>elle même</w:t>
      </w:r>
      <w:proofErr w:type="spellEnd"/>
      <w:r w:rsidRPr="00D12DEC">
        <w:rPr>
          <w:sz w:val="16"/>
          <w:szCs w:val="16"/>
        </w:rPr>
        <w:t xml:space="preserve"> un droit qu'elle détient, sans avoir besoin d'être représentée ni assistée par un tiers. N'aura la capacité juridique que la personne qui au préalable détient la personnalité juridique. Certaines personnes sont considérées comme incapables juridiquement:</w:t>
      </w:r>
    </w:p>
    <w:p w:rsidR="000C762B" w:rsidRPr="00D12DEC" w:rsidRDefault="000C762B" w:rsidP="000C762B">
      <w:pPr>
        <w:numPr>
          <w:ilvl w:val="0"/>
          <w:numId w:val="23"/>
        </w:numPr>
        <w:jc w:val="both"/>
        <w:rPr>
          <w:sz w:val="16"/>
          <w:szCs w:val="16"/>
        </w:rPr>
      </w:pPr>
      <w:r w:rsidRPr="00D12DEC">
        <w:rPr>
          <w:b/>
          <w:bCs/>
          <w:sz w:val="16"/>
          <w:szCs w:val="16"/>
        </w:rPr>
        <w:t>Les mineurs</w:t>
      </w:r>
      <w:r w:rsidRPr="00D12DEC">
        <w:rPr>
          <w:sz w:val="16"/>
          <w:szCs w:val="16"/>
        </w:rPr>
        <w:t xml:space="preserve">: l'article 371-1 du code civil énonce que les enfants restent sous l'autorité des parents jusqu'à la majorité ou l'émancipation. </w:t>
      </w:r>
    </w:p>
    <w:p w:rsidR="000C762B" w:rsidRPr="00D12DEC" w:rsidRDefault="000C762B" w:rsidP="000C762B">
      <w:pPr>
        <w:numPr>
          <w:ilvl w:val="0"/>
          <w:numId w:val="23"/>
        </w:numPr>
        <w:jc w:val="both"/>
        <w:rPr>
          <w:sz w:val="16"/>
          <w:szCs w:val="16"/>
        </w:rPr>
      </w:pPr>
      <w:r w:rsidRPr="00D12DEC">
        <w:rPr>
          <w:b/>
          <w:bCs/>
          <w:sz w:val="16"/>
          <w:szCs w:val="16"/>
        </w:rPr>
        <w:t>Les majeurs protégés</w:t>
      </w:r>
      <w:r w:rsidRPr="00D12DEC">
        <w:rPr>
          <w:sz w:val="16"/>
          <w:szCs w:val="16"/>
        </w:rPr>
        <w:t xml:space="preserve"> : ce sont les personnes qui se trouvent sous tutelle, curatelle ou sauvegarde de Justice. </w:t>
      </w:r>
    </w:p>
    <w:p w:rsidR="000C762B" w:rsidRPr="00D12DEC" w:rsidRDefault="000C762B" w:rsidP="000C762B">
      <w:pPr>
        <w:numPr>
          <w:ilvl w:val="0"/>
          <w:numId w:val="23"/>
        </w:numPr>
        <w:jc w:val="both"/>
        <w:rPr>
          <w:sz w:val="16"/>
          <w:szCs w:val="16"/>
        </w:rPr>
      </w:pPr>
      <w:r w:rsidRPr="00D12DEC">
        <w:rPr>
          <w:b/>
          <w:bCs/>
          <w:sz w:val="16"/>
          <w:szCs w:val="16"/>
        </w:rPr>
        <w:t>Les interdits légaux</w:t>
      </w:r>
      <w:r w:rsidRPr="00D12DEC">
        <w:rPr>
          <w:sz w:val="16"/>
          <w:szCs w:val="16"/>
        </w:rPr>
        <w:t xml:space="preserve">: personnes frappées d'une peine à perpétuité et déchues de leur capacité juridique. </w:t>
      </w:r>
    </w:p>
    <w:p w:rsidR="009A2B09" w:rsidRPr="00A67371" w:rsidRDefault="009A2B09" w:rsidP="000C762B">
      <w:pPr>
        <w:numPr>
          <w:ilvl w:val="0"/>
          <w:numId w:val="26"/>
        </w:numPr>
        <w:tabs>
          <w:tab w:val="clear" w:pos="720"/>
          <w:tab w:val="num" w:pos="360"/>
        </w:tabs>
        <w:ind w:left="360"/>
        <w:jc w:val="both"/>
        <w:rPr>
          <w:color w:val="FF0000"/>
          <w:sz w:val="18"/>
          <w:szCs w:val="18"/>
        </w:rPr>
      </w:pPr>
      <w:r w:rsidRPr="00A67371">
        <w:rPr>
          <w:color w:val="FF0000"/>
          <w:sz w:val="18"/>
          <w:szCs w:val="18"/>
        </w:rPr>
        <w:t xml:space="preserve">protection du mineur du fait de son âge. Exemple 1 ; </w:t>
      </w:r>
      <w:r w:rsidR="007A559F" w:rsidRPr="00A67371">
        <w:rPr>
          <w:color w:val="FF0000"/>
          <w:sz w:val="18"/>
          <w:szCs w:val="18"/>
        </w:rPr>
        <w:t>3</w:t>
      </w:r>
      <w:r w:rsidRPr="00A67371">
        <w:rPr>
          <w:color w:val="FF0000"/>
          <w:sz w:val="18"/>
          <w:szCs w:val="18"/>
        </w:rPr>
        <w:t> ; 4</w:t>
      </w:r>
    </w:p>
    <w:p w:rsidR="009A2B09" w:rsidRPr="00A67371" w:rsidRDefault="009A2B09" w:rsidP="000C762B">
      <w:pPr>
        <w:numPr>
          <w:ilvl w:val="0"/>
          <w:numId w:val="27"/>
        </w:numPr>
        <w:tabs>
          <w:tab w:val="clear" w:pos="720"/>
          <w:tab w:val="num" w:pos="360"/>
        </w:tabs>
        <w:ind w:left="360"/>
        <w:jc w:val="both"/>
        <w:rPr>
          <w:color w:val="FF0000"/>
          <w:sz w:val="18"/>
          <w:szCs w:val="18"/>
        </w:rPr>
      </w:pPr>
      <w:r w:rsidRPr="00A67371">
        <w:rPr>
          <w:color w:val="FF0000"/>
          <w:sz w:val="18"/>
          <w:szCs w:val="18"/>
        </w:rPr>
        <w:t>protection du majeur dont les facultés mentales ou physiques sont altérées, par un handicap, ou par l’âge. (altération médicalement établie) Exemple 6 ; 8 ; 9</w:t>
      </w:r>
    </w:p>
    <w:p w:rsidR="009A2B09" w:rsidRPr="00A67371" w:rsidRDefault="009A2B09" w:rsidP="000C762B">
      <w:pPr>
        <w:numPr>
          <w:ilvl w:val="0"/>
          <w:numId w:val="28"/>
        </w:numPr>
        <w:tabs>
          <w:tab w:val="clear" w:pos="720"/>
          <w:tab w:val="num" w:pos="360"/>
        </w:tabs>
        <w:ind w:left="360"/>
        <w:jc w:val="both"/>
        <w:rPr>
          <w:color w:val="FF0000"/>
          <w:sz w:val="18"/>
          <w:szCs w:val="18"/>
        </w:rPr>
      </w:pPr>
      <w:r w:rsidRPr="00A67371">
        <w:rPr>
          <w:color w:val="FF0000"/>
          <w:sz w:val="18"/>
          <w:szCs w:val="18"/>
        </w:rPr>
        <w:t>Protection du majeur dont la tendance aux excès. (intempérance) compromet sa situation financière et ses obligations familiales. Exemple 7</w:t>
      </w:r>
    </w:p>
    <w:p w:rsidR="009A2B09" w:rsidRPr="00A67371" w:rsidRDefault="009A2B09" w:rsidP="000C762B">
      <w:pPr>
        <w:numPr>
          <w:ilvl w:val="0"/>
          <w:numId w:val="32"/>
        </w:numPr>
        <w:tabs>
          <w:tab w:val="clear" w:pos="720"/>
          <w:tab w:val="num" w:pos="360"/>
        </w:tabs>
        <w:ind w:left="360"/>
        <w:jc w:val="both"/>
        <w:rPr>
          <w:color w:val="FF0000"/>
          <w:sz w:val="18"/>
          <w:szCs w:val="18"/>
        </w:rPr>
      </w:pPr>
      <w:r w:rsidRPr="00A67371">
        <w:rPr>
          <w:bCs/>
          <w:color w:val="FF0000"/>
          <w:sz w:val="18"/>
          <w:szCs w:val="18"/>
        </w:rPr>
        <w:t>Limitation comme sanction.</w:t>
      </w:r>
      <w:r w:rsidRPr="00A67371">
        <w:rPr>
          <w:b/>
          <w:bCs/>
          <w:color w:val="FF0000"/>
          <w:sz w:val="18"/>
          <w:szCs w:val="18"/>
        </w:rPr>
        <w:t xml:space="preserve"> </w:t>
      </w:r>
      <w:r w:rsidRPr="00A67371">
        <w:rPr>
          <w:color w:val="FF0000"/>
          <w:sz w:val="18"/>
          <w:szCs w:val="18"/>
        </w:rPr>
        <w:t>Exemple 5</w:t>
      </w:r>
    </w:p>
    <w:tbl>
      <w:tblPr>
        <w:tblW w:w="1072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330"/>
        <w:gridCol w:w="539"/>
        <w:gridCol w:w="720"/>
        <w:gridCol w:w="1080"/>
        <w:gridCol w:w="533"/>
        <w:gridCol w:w="547"/>
        <w:gridCol w:w="900"/>
        <w:gridCol w:w="540"/>
        <w:gridCol w:w="180"/>
        <w:gridCol w:w="541"/>
        <w:gridCol w:w="855"/>
        <w:gridCol w:w="960"/>
      </w:tblGrid>
      <w:tr w:rsidR="00AD5E8E" w:rsidRPr="00BE0316" w:rsidTr="00A67371">
        <w:trPr>
          <w:trHeight w:val="20"/>
          <w:tblCellSpacing w:w="0" w:type="dxa"/>
        </w:trPr>
        <w:tc>
          <w:tcPr>
            <w:tcW w:w="3330"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AD5E8E" w:rsidRPr="00D12DEC" w:rsidRDefault="00AD5E8E" w:rsidP="00E26D67">
            <w:pPr>
              <w:jc w:val="center"/>
              <w:rPr>
                <w:sz w:val="18"/>
                <w:szCs w:val="18"/>
              </w:rPr>
            </w:pPr>
            <w:r w:rsidRPr="00D12DEC">
              <w:rPr>
                <w:b/>
                <w:bCs/>
                <w:sz w:val="18"/>
                <w:szCs w:val="18"/>
              </w:rPr>
              <w:t>ETUDE DE CAS</w:t>
            </w:r>
          </w:p>
        </w:tc>
        <w:tc>
          <w:tcPr>
            <w:tcW w:w="5580" w:type="dxa"/>
            <w:gridSpan w:val="9"/>
            <w:tcBorders>
              <w:top w:val="outset" w:sz="6" w:space="0" w:color="000000"/>
              <w:left w:val="outset" w:sz="6" w:space="0" w:color="000000"/>
              <w:bottom w:val="outset" w:sz="6" w:space="0" w:color="000000"/>
              <w:right w:val="outset" w:sz="6" w:space="0" w:color="000000"/>
            </w:tcBorders>
            <w:shd w:val="clear" w:color="auto" w:fill="E5E5E5"/>
          </w:tcPr>
          <w:p w:rsidR="00AD5E8E" w:rsidRPr="00D12DEC" w:rsidRDefault="00AD5E8E" w:rsidP="00E26D67">
            <w:pPr>
              <w:jc w:val="center"/>
              <w:rPr>
                <w:sz w:val="18"/>
                <w:szCs w:val="18"/>
              </w:rPr>
            </w:pPr>
            <w:r w:rsidRPr="00D12DEC">
              <w:rPr>
                <w:b/>
                <w:bCs/>
                <w:sz w:val="18"/>
                <w:szCs w:val="18"/>
              </w:rPr>
              <w:t>La personne peut-elle exercer ce droit seule?</w:t>
            </w:r>
          </w:p>
        </w:tc>
        <w:tc>
          <w:tcPr>
            <w:tcW w:w="1815" w:type="dxa"/>
            <w:gridSpan w:val="2"/>
            <w:tcBorders>
              <w:top w:val="outset" w:sz="6" w:space="0" w:color="000000"/>
              <w:left w:val="outset" w:sz="6" w:space="0" w:color="000000"/>
              <w:bottom w:val="outset" w:sz="6" w:space="0" w:color="000000"/>
              <w:right w:val="outset" w:sz="6" w:space="0" w:color="000000"/>
            </w:tcBorders>
            <w:shd w:val="clear" w:color="auto" w:fill="E5E5E5"/>
            <w:vAlign w:val="center"/>
          </w:tcPr>
          <w:p w:rsidR="00AD5E8E" w:rsidRPr="00D12DEC" w:rsidRDefault="00AD5E8E" w:rsidP="00E26D67">
            <w:pPr>
              <w:jc w:val="center"/>
              <w:rPr>
                <w:sz w:val="18"/>
                <w:szCs w:val="18"/>
              </w:rPr>
            </w:pPr>
            <w:r w:rsidRPr="00D12DEC">
              <w:rPr>
                <w:b/>
                <w:bCs/>
                <w:sz w:val="18"/>
                <w:szCs w:val="18"/>
              </w:rPr>
              <w:t>JUSTIFICATION</w:t>
            </w:r>
          </w:p>
        </w:tc>
      </w:tr>
      <w:tr w:rsidR="007A559F" w:rsidRPr="00BE0316" w:rsidTr="00A67371">
        <w:trPr>
          <w:trHeight w:val="20"/>
          <w:tblCellSpacing w:w="0" w:type="dxa"/>
        </w:trPr>
        <w:tc>
          <w:tcPr>
            <w:tcW w:w="3869"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7A559F" w:rsidRPr="00D12DEC" w:rsidRDefault="007A559F" w:rsidP="00E26D67">
            <w:pPr>
              <w:jc w:val="both"/>
              <w:rPr>
                <w:sz w:val="18"/>
                <w:szCs w:val="18"/>
              </w:rPr>
            </w:pPr>
            <w:r w:rsidRPr="00D12DEC">
              <w:rPr>
                <w:sz w:val="18"/>
                <w:szCs w:val="18"/>
              </w:rPr>
              <w:t>Lucie, 16 ans veut se marier.</w:t>
            </w:r>
          </w:p>
        </w:tc>
        <w:tc>
          <w:tcPr>
            <w:tcW w:w="2880" w:type="dxa"/>
            <w:gridSpan w:val="4"/>
            <w:tcBorders>
              <w:top w:val="outset" w:sz="6" w:space="0" w:color="000000"/>
              <w:left w:val="outset" w:sz="6" w:space="0" w:color="000000"/>
              <w:bottom w:val="outset" w:sz="6" w:space="0" w:color="000000"/>
              <w:right w:val="outset" w:sz="6" w:space="0" w:color="000000"/>
            </w:tcBorders>
            <w:shd w:val="clear" w:color="auto" w:fill="auto"/>
          </w:tcPr>
          <w:p w:rsidR="007A559F" w:rsidRPr="00D12DEC" w:rsidRDefault="007A559F" w:rsidP="00F57769">
            <w:pPr>
              <w:jc w:val="both"/>
              <w:rPr>
                <w:color w:val="FF0000"/>
                <w:sz w:val="18"/>
                <w:szCs w:val="18"/>
              </w:rPr>
            </w:pPr>
            <w:r w:rsidRPr="00D12DEC">
              <w:rPr>
                <w:color w:val="FF0000"/>
                <w:sz w:val="18"/>
                <w:szCs w:val="18"/>
              </w:rPr>
              <w:t xml:space="preserve">Non (si motif grave dispense d’âge du procureur de </w:t>
            </w:r>
            <w:smartTag w:uri="urn:schemas-microsoft-com:office:smarttags" w:element="PersonName">
              <w:smartTagPr>
                <w:attr w:name="ProductID" w:val="la R"/>
              </w:smartTagPr>
              <w:r w:rsidRPr="00D12DEC">
                <w:rPr>
                  <w:color w:val="FF0000"/>
                  <w:sz w:val="18"/>
                  <w:szCs w:val="18"/>
                </w:rPr>
                <w:t>la R</w:t>
              </w:r>
            </w:smartTag>
            <w:r w:rsidRPr="00D12DEC">
              <w:rPr>
                <w:color w:val="FF0000"/>
                <w:sz w:val="18"/>
                <w:szCs w:val="18"/>
              </w:rPr>
              <w:t>)</w:t>
            </w:r>
          </w:p>
        </w:tc>
        <w:tc>
          <w:tcPr>
            <w:tcW w:w="3976" w:type="dxa"/>
            <w:gridSpan w:val="6"/>
            <w:tcBorders>
              <w:top w:val="outset" w:sz="6" w:space="0" w:color="000000"/>
              <w:left w:val="outset" w:sz="6" w:space="0" w:color="000000"/>
              <w:bottom w:val="outset" w:sz="6" w:space="0" w:color="000000"/>
              <w:right w:val="outset" w:sz="6" w:space="0" w:color="000000"/>
            </w:tcBorders>
            <w:shd w:val="clear" w:color="auto" w:fill="auto"/>
          </w:tcPr>
          <w:p w:rsidR="007A559F" w:rsidRPr="00D12DEC" w:rsidRDefault="007A559F" w:rsidP="00F57769">
            <w:pPr>
              <w:jc w:val="both"/>
              <w:rPr>
                <w:color w:val="FF0000"/>
                <w:sz w:val="18"/>
                <w:szCs w:val="18"/>
              </w:rPr>
            </w:pPr>
            <w:r w:rsidRPr="00D12DEC">
              <w:rPr>
                <w:color w:val="FF0000"/>
                <w:sz w:val="18"/>
                <w:szCs w:val="18"/>
              </w:rPr>
              <w:t>Protection des mineurs art 145 du code civil 148 et (sauf 481 si émancipation)</w:t>
            </w:r>
          </w:p>
        </w:tc>
      </w:tr>
      <w:tr w:rsidR="00AD5E8E" w:rsidRPr="00BE0316" w:rsidTr="00A67371">
        <w:trPr>
          <w:trHeight w:val="20"/>
          <w:tblCellSpacing w:w="0" w:type="dxa"/>
        </w:trPr>
        <w:tc>
          <w:tcPr>
            <w:tcW w:w="4589"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Pierre, 19 ans veut se marier</w:t>
            </w:r>
          </w:p>
        </w:tc>
        <w:tc>
          <w:tcPr>
            <w:tcW w:w="2160"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Oui</w:t>
            </w:r>
          </w:p>
        </w:tc>
        <w:tc>
          <w:tcPr>
            <w:tcW w:w="3976" w:type="dxa"/>
            <w:gridSpan w:val="6"/>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Majeur</w:t>
            </w:r>
          </w:p>
        </w:tc>
      </w:tr>
      <w:tr w:rsidR="00AD5E8E" w:rsidRPr="00BE0316" w:rsidTr="00A67371">
        <w:trPr>
          <w:trHeight w:val="20"/>
          <w:tblCellSpacing w:w="0" w:type="dxa"/>
        </w:trPr>
        <w:tc>
          <w:tcPr>
            <w:tcW w:w="6749" w:type="dxa"/>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Kevin, 16 ans vient d’avoir un enfant. Il va à la mairie pour le reconnaître.</w:t>
            </w:r>
          </w:p>
        </w:tc>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Oui</w:t>
            </w:r>
          </w:p>
        </w:tc>
        <w:tc>
          <w:tcPr>
            <w:tcW w:w="3076" w:type="dxa"/>
            <w:gridSpan w:val="5"/>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AD5E8E" w:rsidP="00E26D67">
            <w:pPr>
              <w:jc w:val="both"/>
              <w:rPr>
                <w:color w:val="FF0000"/>
                <w:sz w:val="18"/>
                <w:szCs w:val="18"/>
              </w:rPr>
            </w:pPr>
          </w:p>
        </w:tc>
      </w:tr>
      <w:tr w:rsidR="00AD5E8E" w:rsidRPr="00BE0316" w:rsidTr="00A67371">
        <w:trPr>
          <w:trHeight w:val="20"/>
          <w:tblCellSpacing w:w="0" w:type="dxa"/>
        </w:trPr>
        <w:tc>
          <w:tcPr>
            <w:tcW w:w="5669"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Marie, a hérité d’un studio de sa grand-mère, et veut le vendre.</w:t>
            </w:r>
          </w:p>
        </w:tc>
        <w:tc>
          <w:tcPr>
            <w:tcW w:w="2700" w:type="dxa"/>
            <w:gridSpan w:val="5"/>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Non, éventuellement le tuteur</w:t>
            </w: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Protection des mineurs</w:t>
            </w:r>
          </w:p>
        </w:tc>
      </w:tr>
      <w:tr w:rsidR="00AD5E8E" w:rsidRPr="00BE0316" w:rsidTr="00A67371">
        <w:trPr>
          <w:trHeight w:val="148"/>
          <w:tblCellSpacing w:w="0" w:type="dxa"/>
        </w:trPr>
        <w:tc>
          <w:tcPr>
            <w:tcW w:w="8189" w:type="dxa"/>
            <w:gridSpan w:val="8"/>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Mr X sort de prison où il a passé 12 ans pour viol. Il a l’intention de voter aux prochaines élections.</w:t>
            </w:r>
          </w:p>
        </w:tc>
        <w:tc>
          <w:tcPr>
            <w:tcW w:w="1576"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Non</w:t>
            </w:r>
          </w:p>
        </w:tc>
        <w:tc>
          <w:tcPr>
            <w:tcW w:w="960" w:type="dxa"/>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Sanction</w:t>
            </w:r>
          </w:p>
        </w:tc>
      </w:tr>
      <w:tr w:rsidR="00AD5E8E" w:rsidRPr="00BE0316" w:rsidTr="00A67371">
        <w:trPr>
          <w:trHeight w:val="102"/>
          <w:tblCellSpacing w:w="0" w:type="dxa"/>
        </w:trPr>
        <w:tc>
          <w:tcPr>
            <w:tcW w:w="4589"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Adrien, 27 ans, est déficient intellectuel, il a fait un petit héritage et veut s’acheter un château.</w:t>
            </w:r>
          </w:p>
        </w:tc>
        <w:tc>
          <w:tcPr>
            <w:tcW w:w="2160"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Non, éventuellement le tuteur</w:t>
            </w:r>
          </w:p>
        </w:tc>
        <w:tc>
          <w:tcPr>
            <w:tcW w:w="3976" w:type="dxa"/>
            <w:gridSpan w:val="6"/>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Protection des majeurs reconnus incapable.</w:t>
            </w:r>
          </w:p>
        </w:tc>
      </w:tr>
      <w:tr w:rsidR="00AD5E8E" w:rsidRPr="00BE0316" w:rsidTr="00A67371">
        <w:trPr>
          <w:trHeight w:val="219"/>
          <w:tblCellSpacing w:w="0" w:type="dxa"/>
        </w:trPr>
        <w:tc>
          <w:tcPr>
            <w:tcW w:w="6202"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 xml:space="preserve">La famille de Mr </w:t>
            </w:r>
            <w:proofErr w:type="spellStart"/>
            <w:r w:rsidRPr="00D12DEC">
              <w:rPr>
                <w:sz w:val="18"/>
                <w:szCs w:val="18"/>
              </w:rPr>
              <w:t>Ladépense</w:t>
            </w:r>
            <w:proofErr w:type="spellEnd"/>
            <w:r w:rsidRPr="00D12DEC">
              <w:rPr>
                <w:sz w:val="18"/>
                <w:szCs w:val="18"/>
              </w:rPr>
              <w:t xml:space="preserve"> est dans le besoin, mais il continue à perdre son argent au casino et veut s’acheter une voiture de collection.</w:t>
            </w:r>
          </w:p>
        </w:tc>
        <w:tc>
          <w:tcPr>
            <w:tcW w:w="547" w:type="dxa"/>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D35718" w:rsidP="00E26D67">
            <w:pPr>
              <w:jc w:val="both"/>
              <w:rPr>
                <w:color w:val="FF0000"/>
                <w:sz w:val="18"/>
                <w:szCs w:val="18"/>
              </w:rPr>
            </w:pPr>
            <w:r w:rsidRPr="00D12DEC">
              <w:rPr>
                <w:color w:val="FF0000"/>
                <w:sz w:val="18"/>
                <w:szCs w:val="18"/>
              </w:rPr>
              <w:t>Non</w:t>
            </w:r>
          </w:p>
        </w:tc>
        <w:tc>
          <w:tcPr>
            <w:tcW w:w="3976" w:type="dxa"/>
            <w:gridSpan w:val="6"/>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5C091B" w:rsidP="00E26D67">
            <w:pPr>
              <w:jc w:val="both"/>
              <w:rPr>
                <w:color w:val="FF0000"/>
                <w:sz w:val="18"/>
                <w:szCs w:val="18"/>
              </w:rPr>
            </w:pPr>
            <w:r w:rsidRPr="00D12DEC">
              <w:rPr>
                <w:color w:val="FF0000"/>
                <w:sz w:val="18"/>
                <w:szCs w:val="18"/>
              </w:rPr>
              <w:t>Protection des majeurs pour intempér</w:t>
            </w:r>
            <w:r w:rsidR="00E105B0" w:rsidRPr="00D12DEC">
              <w:rPr>
                <w:color w:val="FF0000"/>
                <w:sz w:val="18"/>
                <w:szCs w:val="18"/>
              </w:rPr>
              <w:t>ance</w:t>
            </w:r>
          </w:p>
        </w:tc>
      </w:tr>
      <w:tr w:rsidR="00AD5E8E" w:rsidRPr="00BE0316" w:rsidTr="00A67371">
        <w:trPr>
          <w:trHeight w:val="277"/>
          <w:tblCellSpacing w:w="0" w:type="dxa"/>
        </w:trPr>
        <w:tc>
          <w:tcPr>
            <w:tcW w:w="6202"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Louise a 90 ans, ses facultés mentales sont altérées par son grand-âge. Un de ses filles lui propose de vendre sa maison et avec l’argent reçu la prendra chez elle.</w:t>
            </w:r>
          </w:p>
        </w:tc>
        <w:tc>
          <w:tcPr>
            <w:tcW w:w="2167" w:type="dxa"/>
            <w:gridSpan w:val="4"/>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E105B0" w:rsidP="00E26D67">
            <w:pPr>
              <w:jc w:val="both"/>
              <w:rPr>
                <w:color w:val="FF0000"/>
                <w:sz w:val="18"/>
                <w:szCs w:val="18"/>
              </w:rPr>
            </w:pPr>
            <w:r w:rsidRPr="00D12DEC">
              <w:rPr>
                <w:color w:val="FF0000"/>
                <w:sz w:val="18"/>
                <w:szCs w:val="18"/>
              </w:rPr>
              <w:t>Non, éventuellement le tuteur</w:t>
            </w: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E105B0" w:rsidP="00E26D67">
            <w:pPr>
              <w:jc w:val="both"/>
              <w:rPr>
                <w:color w:val="FF0000"/>
                <w:sz w:val="18"/>
                <w:szCs w:val="18"/>
              </w:rPr>
            </w:pPr>
            <w:r w:rsidRPr="00D12DEC">
              <w:rPr>
                <w:color w:val="FF0000"/>
                <w:sz w:val="18"/>
                <w:szCs w:val="18"/>
              </w:rPr>
              <w:t>Protection des majeurs reconnus incapable.</w:t>
            </w:r>
          </w:p>
        </w:tc>
      </w:tr>
      <w:tr w:rsidR="00AD5E8E" w:rsidRPr="00BE0316" w:rsidTr="00A67371">
        <w:trPr>
          <w:trHeight w:val="145"/>
          <w:tblCellSpacing w:w="0" w:type="dxa"/>
        </w:trPr>
        <w:tc>
          <w:tcPr>
            <w:tcW w:w="6202"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AD5E8E" w:rsidRPr="00D12DEC" w:rsidRDefault="00AD5E8E" w:rsidP="00E26D67">
            <w:pPr>
              <w:jc w:val="both"/>
              <w:rPr>
                <w:sz w:val="18"/>
                <w:szCs w:val="18"/>
              </w:rPr>
            </w:pPr>
            <w:r w:rsidRPr="00D12DEC">
              <w:rPr>
                <w:sz w:val="18"/>
                <w:szCs w:val="18"/>
              </w:rPr>
              <w:t>A la suite d’un accident de la route, Mr T est paralysé et ne peut plus exprimer ses volontés. Il a des biens à gérer.</w:t>
            </w:r>
          </w:p>
        </w:tc>
        <w:tc>
          <w:tcPr>
            <w:tcW w:w="2167" w:type="dxa"/>
            <w:gridSpan w:val="4"/>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E105B0" w:rsidP="00E26D67">
            <w:pPr>
              <w:jc w:val="both"/>
              <w:rPr>
                <w:color w:val="FF0000"/>
                <w:sz w:val="18"/>
                <w:szCs w:val="18"/>
              </w:rPr>
            </w:pPr>
            <w:r w:rsidRPr="00D12DEC">
              <w:rPr>
                <w:color w:val="FF0000"/>
                <w:sz w:val="18"/>
                <w:szCs w:val="18"/>
              </w:rPr>
              <w:t>Non, éventuellement le tuteur</w:t>
            </w:r>
          </w:p>
        </w:tc>
        <w:tc>
          <w:tcPr>
            <w:tcW w:w="2356" w:type="dxa"/>
            <w:gridSpan w:val="3"/>
            <w:tcBorders>
              <w:top w:val="outset" w:sz="6" w:space="0" w:color="000000"/>
              <w:left w:val="outset" w:sz="6" w:space="0" w:color="000000"/>
              <w:bottom w:val="outset" w:sz="6" w:space="0" w:color="000000"/>
              <w:right w:val="outset" w:sz="6" w:space="0" w:color="000000"/>
            </w:tcBorders>
            <w:shd w:val="clear" w:color="auto" w:fill="auto"/>
          </w:tcPr>
          <w:p w:rsidR="00AD5E8E" w:rsidRPr="00D12DEC" w:rsidRDefault="00E105B0" w:rsidP="00E26D67">
            <w:pPr>
              <w:jc w:val="both"/>
              <w:rPr>
                <w:color w:val="FF0000"/>
                <w:sz w:val="18"/>
                <w:szCs w:val="18"/>
              </w:rPr>
            </w:pPr>
            <w:r w:rsidRPr="00D12DEC">
              <w:rPr>
                <w:color w:val="FF0000"/>
                <w:sz w:val="18"/>
                <w:szCs w:val="18"/>
              </w:rPr>
              <w:t>Protection des majeurs reconnus incapable.</w:t>
            </w:r>
          </w:p>
        </w:tc>
      </w:tr>
    </w:tbl>
    <w:p w:rsidR="002408F6" w:rsidRPr="00A67371" w:rsidRDefault="002408F6" w:rsidP="002408F6">
      <w:pPr>
        <w:jc w:val="both"/>
        <w:rPr>
          <w:i/>
          <w:iCs/>
          <w:sz w:val="18"/>
          <w:szCs w:val="18"/>
        </w:rPr>
      </w:pPr>
      <w:r w:rsidRPr="00A67371">
        <w:rPr>
          <w:sz w:val="18"/>
          <w:szCs w:val="18"/>
        </w:rPr>
        <w:t>*Les prévenus (détenus non jugés définitivement) jouissent de la totalité de leurs droits électoraux, sauf si une incapacité électorale a été prononcée contre eux dans une condamnation antérieure. Les détenus ayant été condamnés depuis le 1er mars 1994 ne peuvent plus se voir supprimer le droit de vote de façon automatique. Pour être interdit de vote, ils doivent avoir été condamnés à une peine complémentaire interdisant l’exercice de tout ou partie de leurs droits civiques. Il existe deux exceptions à cette règle : la suppression du droit de vote est automatique en cas de condamnation pour manquement au devoir de probité ou atteinte à l’administration publique (corruption, soustraction et détournement de biens...). Pour les détenus qui ont été condamnés avant le 1er mars 1994, l’incapacité électorale continue de jouer automatiquement en cas de condamnation pour crime, condamnation à une peine d’emprisonnement supérieure à un mois prononcée avec sursis pour certains délits comme le vol, l’attentat aux mœurs ou l’escroquerie, condamnation à plus de trois mois d’emprisonnement sans sursis ou plus de six mois avec sursis.</w:t>
      </w:r>
      <w:r w:rsidRPr="00A67371">
        <w:rPr>
          <w:sz w:val="18"/>
          <w:szCs w:val="18"/>
        </w:rPr>
        <w:br/>
      </w:r>
      <w:r w:rsidRPr="00A67371">
        <w:rPr>
          <w:i/>
          <w:iCs/>
          <w:sz w:val="18"/>
          <w:szCs w:val="18"/>
        </w:rPr>
        <w:t>Articles 131-26, 132-17, 132-21, 432-10 à 432-16, 433-2 à 433-4 du nouveau Code pénal, notes DAP du 21 février 1994 et du 21 mai 1997, loi n°95-65 du 19 janvier 1995</w:t>
      </w:r>
    </w:p>
    <w:p w:rsidR="002408F6" w:rsidRPr="00A67371" w:rsidRDefault="002408F6" w:rsidP="002408F6">
      <w:pPr>
        <w:jc w:val="both"/>
        <w:rPr>
          <w:b/>
          <w:bCs/>
          <w:sz w:val="18"/>
          <w:szCs w:val="18"/>
        </w:rPr>
      </w:pPr>
      <w:r w:rsidRPr="00A67371">
        <w:rPr>
          <w:b/>
          <w:bCs/>
          <w:sz w:val="18"/>
          <w:szCs w:val="18"/>
        </w:rPr>
        <w:t>359 Quelle est la durée d’incapacité électorale ?</w:t>
      </w:r>
    </w:p>
    <w:p w:rsidR="002408F6" w:rsidRPr="00A67371" w:rsidRDefault="002408F6" w:rsidP="002408F6">
      <w:pPr>
        <w:jc w:val="both"/>
        <w:rPr>
          <w:sz w:val="18"/>
          <w:szCs w:val="18"/>
        </w:rPr>
      </w:pPr>
      <w:r w:rsidRPr="00A67371">
        <w:rPr>
          <w:sz w:val="18"/>
          <w:szCs w:val="18"/>
        </w:rPr>
        <w:t xml:space="preserve">L’interdiction des droits civiques fixée par la décision de condamnation ne peut excéder une durée de dix ans en cas de condamnation pour crime et d’une durée de cinq ans en cas de délit. Elle s’applique pendant la privation de liberté, mais la durée de détention ne s’impute pas sur celle de la privation de droits. Cela signifie qu’une personne passant trois années en détention et étant condamnée à cinq ans d’interdiction des droits civiques se voit en réalité interdite des droits civiques pendant huit ans. Une incapacité électorale cesse en cas d’amnistie, de réhabilitation, de décision judiciaire de dispense ou de suppression de mention au Bulletin n°2 du casier judiciaire et de décision judiciaire de relèvement d’incapacité électorale. Lorsque l’incapacité cesse, l’intéressé doit se faire réinscrire sur la liste électorale, même en dehors de la période légale de révision de cette liste.  </w:t>
      </w:r>
      <w:r w:rsidRPr="00A67371">
        <w:rPr>
          <w:i/>
          <w:iCs/>
          <w:sz w:val="18"/>
          <w:szCs w:val="18"/>
        </w:rPr>
        <w:t>Article 131-29 du nouveau Code pénal</w:t>
      </w:r>
    </w:p>
    <w:sectPr w:rsidR="002408F6" w:rsidRPr="00A67371" w:rsidSect="00B8521F">
      <w:footerReference w:type="default" r:id="rId9"/>
      <w:pgSz w:w="11906" w:h="16838"/>
      <w:pgMar w:top="1024" w:right="566" w:bottom="539" w:left="720" w:header="5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8B" w:rsidRDefault="00AF6C8B">
      <w:r>
        <w:separator/>
      </w:r>
    </w:p>
  </w:endnote>
  <w:endnote w:type="continuationSeparator" w:id="0">
    <w:p w:rsidR="00AF6C8B" w:rsidRDefault="00AF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2" w:rsidRDefault="009171D2">
    <w:pPr>
      <w:pStyle w:val="Pieddepage"/>
    </w:pPr>
    <w:r w:rsidRPr="00005B8B">
      <w:rPr>
        <w:b/>
        <w:sz w:val="22"/>
        <w:szCs w:val="22"/>
      </w:rPr>
      <w:t>S3 4.2. Droits civils</w:t>
    </w:r>
    <w:r>
      <w:tab/>
    </w:r>
    <w:r w:rsidR="00D12DEC">
      <w:tab/>
    </w:r>
    <w:r w:rsidR="00D12DEC">
      <w:tab/>
    </w:r>
    <w:r>
      <w:tab/>
    </w:r>
    <w:r>
      <w:rPr>
        <w:rStyle w:val="Numrodepage"/>
      </w:rPr>
      <w:fldChar w:fldCharType="begin"/>
    </w:r>
    <w:r>
      <w:rPr>
        <w:rStyle w:val="Numrodepage"/>
      </w:rPr>
      <w:instrText xml:space="preserve"> PAGE </w:instrText>
    </w:r>
    <w:r>
      <w:rPr>
        <w:rStyle w:val="Numrodepage"/>
      </w:rPr>
      <w:fldChar w:fldCharType="separate"/>
    </w:r>
    <w:r w:rsidR="00742D5D">
      <w:rPr>
        <w:rStyle w:val="Numrodepage"/>
        <w:noProof/>
      </w:rPr>
      <w:t>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8B" w:rsidRDefault="00AF6C8B">
      <w:r>
        <w:separator/>
      </w:r>
    </w:p>
  </w:footnote>
  <w:footnote w:type="continuationSeparator" w:id="0">
    <w:p w:rsidR="00AF6C8B" w:rsidRDefault="00AF6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90F"/>
    <w:multiLevelType w:val="hybridMultilevel"/>
    <w:tmpl w:val="0B90D718"/>
    <w:lvl w:ilvl="0" w:tplc="FFFFFFFF">
      <w:start w:val="1"/>
      <w:numFmt w:val="bullet"/>
      <w:lvlText w:val=""/>
      <w:lvlJc w:val="left"/>
      <w:pPr>
        <w:tabs>
          <w:tab w:val="num" w:pos="360"/>
        </w:tabs>
        <w:ind w:left="360" w:hanging="360"/>
      </w:pPr>
      <w:rPr>
        <w:rFonts w:ascii="Symbol" w:eastAsia="Times New Roman" w:hAnsi="Symbo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59716E1"/>
    <w:multiLevelType w:val="multilevel"/>
    <w:tmpl w:val="E654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F498F"/>
    <w:multiLevelType w:val="hybridMultilevel"/>
    <w:tmpl w:val="76A4DFAA"/>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CC3662"/>
    <w:multiLevelType w:val="hybridMultilevel"/>
    <w:tmpl w:val="067885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CDF7142"/>
    <w:multiLevelType w:val="hybridMultilevel"/>
    <w:tmpl w:val="8FBA5924"/>
    <w:lvl w:ilvl="0" w:tplc="1D72FCD2">
      <w:numFmt w:val="bullet"/>
      <w:lvlText w:val=""/>
      <w:lvlJc w:val="left"/>
      <w:pPr>
        <w:tabs>
          <w:tab w:val="num" w:pos="360"/>
        </w:tabs>
        <w:ind w:left="360" w:hanging="360"/>
      </w:pPr>
      <w:rPr>
        <w:rFonts w:ascii="Symbol" w:eastAsia="Times New Roman" w:hAnsi="Symbol" w:hint="default"/>
        <w:color w:val="auto"/>
      </w:rPr>
    </w:lvl>
    <w:lvl w:ilvl="1" w:tplc="040C0003">
      <w:start w:val="1"/>
      <w:numFmt w:val="bullet"/>
      <w:lvlText w:val="o"/>
      <w:lvlJc w:val="left"/>
      <w:pPr>
        <w:tabs>
          <w:tab w:val="num" w:pos="878"/>
        </w:tabs>
        <w:ind w:left="878" w:hanging="360"/>
      </w:pPr>
      <w:rPr>
        <w:rFonts w:ascii="Courier New" w:hAnsi="Courier New" w:cs="Courier New" w:hint="default"/>
      </w:rPr>
    </w:lvl>
    <w:lvl w:ilvl="2" w:tplc="040C0005">
      <w:start w:val="1"/>
      <w:numFmt w:val="bullet"/>
      <w:lvlText w:val=""/>
      <w:lvlJc w:val="left"/>
      <w:pPr>
        <w:tabs>
          <w:tab w:val="num" w:pos="1598"/>
        </w:tabs>
        <w:ind w:left="1598" w:hanging="360"/>
      </w:pPr>
      <w:rPr>
        <w:rFonts w:ascii="Wingdings" w:hAnsi="Wingdings" w:hint="default"/>
      </w:rPr>
    </w:lvl>
    <w:lvl w:ilvl="3" w:tplc="040C0001" w:tentative="1">
      <w:start w:val="1"/>
      <w:numFmt w:val="bullet"/>
      <w:lvlText w:val=""/>
      <w:lvlJc w:val="left"/>
      <w:pPr>
        <w:tabs>
          <w:tab w:val="num" w:pos="2318"/>
        </w:tabs>
        <w:ind w:left="2318" w:hanging="360"/>
      </w:pPr>
      <w:rPr>
        <w:rFonts w:ascii="Symbol" w:hAnsi="Symbol" w:hint="default"/>
      </w:rPr>
    </w:lvl>
    <w:lvl w:ilvl="4" w:tplc="040C0003" w:tentative="1">
      <w:start w:val="1"/>
      <w:numFmt w:val="bullet"/>
      <w:lvlText w:val="o"/>
      <w:lvlJc w:val="left"/>
      <w:pPr>
        <w:tabs>
          <w:tab w:val="num" w:pos="3038"/>
        </w:tabs>
        <w:ind w:left="3038" w:hanging="360"/>
      </w:pPr>
      <w:rPr>
        <w:rFonts w:ascii="Courier New" w:hAnsi="Courier New" w:cs="Courier New" w:hint="default"/>
      </w:rPr>
    </w:lvl>
    <w:lvl w:ilvl="5" w:tplc="040C0005" w:tentative="1">
      <w:start w:val="1"/>
      <w:numFmt w:val="bullet"/>
      <w:lvlText w:val=""/>
      <w:lvlJc w:val="left"/>
      <w:pPr>
        <w:tabs>
          <w:tab w:val="num" w:pos="3758"/>
        </w:tabs>
        <w:ind w:left="3758" w:hanging="360"/>
      </w:pPr>
      <w:rPr>
        <w:rFonts w:ascii="Wingdings" w:hAnsi="Wingdings" w:hint="default"/>
      </w:rPr>
    </w:lvl>
    <w:lvl w:ilvl="6" w:tplc="040C0001" w:tentative="1">
      <w:start w:val="1"/>
      <w:numFmt w:val="bullet"/>
      <w:lvlText w:val=""/>
      <w:lvlJc w:val="left"/>
      <w:pPr>
        <w:tabs>
          <w:tab w:val="num" w:pos="4478"/>
        </w:tabs>
        <w:ind w:left="4478" w:hanging="360"/>
      </w:pPr>
      <w:rPr>
        <w:rFonts w:ascii="Symbol" w:hAnsi="Symbol" w:hint="default"/>
      </w:rPr>
    </w:lvl>
    <w:lvl w:ilvl="7" w:tplc="040C0003" w:tentative="1">
      <w:start w:val="1"/>
      <w:numFmt w:val="bullet"/>
      <w:lvlText w:val="o"/>
      <w:lvlJc w:val="left"/>
      <w:pPr>
        <w:tabs>
          <w:tab w:val="num" w:pos="5198"/>
        </w:tabs>
        <w:ind w:left="5198" w:hanging="360"/>
      </w:pPr>
      <w:rPr>
        <w:rFonts w:ascii="Courier New" w:hAnsi="Courier New" w:cs="Courier New" w:hint="default"/>
      </w:rPr>
    </w:lvl>
    <w:lvl w:ilvl="8" w:tplc="040C0005" w:tentative="1">
      <w:start w:val="1"/>
      <w:numFmt w:val="bullet"/>
      <w:lvlText w:val=""/>
      <w:lvlJc w:val="left"/>
      <w:pPr>
        <w:tabs>
          <w:tab w:val="num" w:pos="5918"/>
        </w:tabs>
        <w:ind w:left="5918" w:hanging="360"/>
      </w:pPr>
      <w:rPr>
        <w:rFonts w:ascii="Wingdings" w:hAnsi="Wingdings" w:hint="default"/>
      </w:rPr>
    </w:lvl>
  </w:abstractNum>
  <w:abstractNum w:abstractNumId="5">
    <w:nsid w:val="0F5973E8"/>
    <w:multiLevelType w:val="multilevel"/>
    <w:tmpl w:val="D0C6C5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6917DB1"/>
    <w:multiLevelType w:val="multilevel"/>
    <w:tmpl w:val="A164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30A23"/>
    <w:multiLevelType w:val="multilevel"/>
    <w:tmpl w:val="2066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A165D"/>
    <w:multiLevelType w:val="hybridMultilevel"/>
    <w:tmpl w:val="247E50C4"/>
    <w:lvl w:ilvl="0" w:tplc="BEE4D15A">
      <w:start w:val="1"/>
      <w:numFmt w:val="decimal"/>
      <w:lvlText w:val="%1."/>
      <w:lvlJc w:val="left"/>
      <w:pPr>
        <w:tabs>
          <w:tab w:val="num" w:pos="360"/>
        </w:tabs>
        <w:ind w:left="360" w:hanging="360"/>
      </w:pPr>
      <w:rPr>
        <w:rFonts w:hint="default"/>
        <w:b/>
        <w:bCs/>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1DF85F17"/>
    <w:multiLevelType w:val="hybridMultilevel"/>
    <w:tmpl w:val="96C2072A"/>
    <w:lvl w:ilvl="0" w:tplc="040C000B">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0C302FE"/>
    <w:multiLevelType w:val="hybridMultilevel"/>
    <w:tmpl w:val="0A9EBA7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25CC389A"/>
    <w:multiLevelType w:val="hybridMultilevel"/>
    <w:tmpl w:val="512C983C"/>
    <w:lvl w:ilvl="0" w:tplc="B85C4FEE">
      <w:start w:val="3"/>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6B95191"/>
    <w:multiLevelType w:val="multilevel"/>
    <w:tmpl w:val="76A4DFA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EDB3837"/>
    <w:multiLevelType w:val="multilevel"/>
    <w:tmpl w:val="0150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D7375F"/>
    <w:multiLevelType w:val="multilevel"/>
    <w:tmpl w:val="EC6E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01A44"/>
    <w:multiLevelType w:val="hybridMultilevel"/>
    <w:tmpl w:val="A306CA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DF34D65"/>
    <w:multiLevelType w:val="multilevel"/>
    <w:tmpl w:val="B5BED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0C7507C"/>
    <w:multiLevelType w:val="hybridMultilevel"/>
    <w:tmpl w:val="E5A0AAC0"/>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78E5F72"/>
    <w:multiLevelType w:val="hybridMultilevel"/>
    <w:tmpl w:val="C4E417F2"/>
    <w:lvl w:ilvl="0" w:tplc="627A7FF0">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9F02DED"/>
    <w:multiLevelType w:val="hybridMultilevel"/>
    <w:tmpl w:val="2F8C8F76"/>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19D31CB"/>
    <w:multiLevelType w:val="hybridMultilevel"/>
    <w:tmpl w:val="DA14DB1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88C2D24"/>
    <w:multiLevelType w:val="multilevel"/>
    <w:tmpl w:val="13226D42"/>
    <w:lvl w:ilvl="0">
      <w:numFmt w:val="bullet"/>
      <w:lvlText w:val="o"/>
      <w:lvlJc w:val="left"/>
      <w:pPr>
        <w:tabs>
          <w:tab w:val="num" w:pos="360"/>
        </w:tabs>
        <w:ind w:left="360" w:hanging="360"/>
      </w:pPr>
      <w:rPr>
        <w:rFonts w:ascii="Courier New" w:eastAsia="Times New Roman" w:hAnsi="Courier New" w:hint="default"/>
        <w:color w:val="auto"/>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5937C0"/>
    <w:multiLevelType w:val="multilevel"/>
    <w:tmpl w:val="184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77ABD"/>
    <w:multiLevelType w:val="hybridMultilevel"/>
    <w:tmpl w:val="EBE0A9C2"/>
    <w:lvl w:ilvl="0" w:tplc="B85C4FEE">
      <w:start w:val="3"/>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4">
    <w:nsid w:val="6113575F"/>
    <w:multiLevelType w:val="multilevel"/>
    <w:tmpl w:val="492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B172E"/>
    <w:multiLevelType w:val="multilevel"/>
    <w:tmpl w:val="587AB70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5927CB"/>
    <w:multiLevelType w:val="hybridMultilevel"/>
    <w:tmpl w:val="FCE47612"/>
    <w:lvl w:ilvl="0" w:tplc="D9D45832">
      <w:start w:val="4"/>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4D764DC"/>
    <w:multiLevelType w:val="hybridMultilevel"/>
    <w:tmpl w:val="827E95FC"/>
    <w:lvl w:ilvl="0" w:tplc="627A7FF0">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2A49EA"/>
    <w:multiLevelType w:val="multilevel"/>
    <w:tmpl w:val="98F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E93F83"/>
    <w:multiLevelType w:val="hybridMultilevel"/>
    <w:tmpl w:val="AE94DC04"/>
    <w:lvl w:ilvl="0" w:tplc="B906969A">
      <w:start w:val="1"/>
      <w:numFmt w:val="decimal"/>
      <w:lvlText w:val="%1."/>
      <w:lvlJc w:val="left"/>
      <w:pPr>
        <w:tabs>
          <w:tab w:val="num" w:pos="360"/>
        </w:tabs>
        <w:ind w:left="360" w:hanging="360"/>
      </w:pPr>
      <w:rPr>
        <w:rFonts w:hint="default"/>
        <w:b/>
        <w:bCs/>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0AE11E1"/>
    <w:multiLevelType w:val="hybridMultilevel"/>
    <w:tmpl w:val="27122A74"/>
    <w:lvl w:ilvl="0" w:tplc="B27CC450">
      <w:numFmt w:val="bullet"/>
      <w:lvlText w:val="-"/>
      <w:lvlJc w:val="left"/>
      <w:pPr>
        <w:tabs>
          <w:tab w:val="num" w:pos="360"/>
        </w:tabs>
        <w:ind w:left="360" w:hanging="360"/>
      </w:pPr>
      <w:rPr>
        <w:rFonts w:ascii="Courier New" w:eastAsia="Times New Roman" w:hAnsi="Courier New" w:hint="default"/>
        <w:color w:val="auto"/>
      </w:rPr>
    </w:lvl>
    <w:lvl w:ilvl="1" w:tplc="F78C585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27013BC"/>
    <w:multiLevelType w:val="hybridMultilevel"/>
    <w:tmpl w:val="00ECA96A"/>
    <w:lvl w:ilvl="0" w:tplc="0D4C8D1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2EB6362"/>
    <w:multiLevelType w:val="hybridMultilevel"/>
    <w:tmpl w:val="E0A6F098"/>
    <w:lvl w:ilvl="0" w:tplc="B906969A">
      <w:start w:val="1"/>
      <w:numFmt w:val="decimal"/>
      <w:lvlText w:val="%1."/>
      <w:lvlJc w:val="left"/>
      <w:pPr>
        <w:tabs>
          <w:tab w:val="num" w:pos="360"/>
        </w:tabs>
        <w:ind w:left="360" w:hanging="360"/>
      </w:pPr>
      <w:rPr>
        <w:rFonts w:hint="default"/>
        <w:b/>
        <w:bCs/>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nsid w:val="76321BAB"/>
    <w:multiLevelType w:val="hybridMultilevel"/>
    <w:tmpl w:val="587AB706"/>
    <w:lvl w:ilvl="0" w:tplc="FBBCE5F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7D565A6"/>
    <w:multiLevelType w:val="hybridMultilevel"/>
    <w:tmpl w:val="13226D42"/>
    <w:lvl w:ilvl="0" w:tplc="D27A22A2">
      <w:numFmt w:val="bullet"/>
      <w:lvlText w:val="o"/>
      <w:lvlJc w:val="left"/>
      <w:pPr>
        <w:tabs>
          <w:tab w:val="num" w:pos="360"/>
        </w:tabs>
        <w:ind w:left="360" w:hanging="360"/>
      </w:pPr>
      <w:rPr>
        <w:rFonts w:ascii="Courier New" w:eastAsia="Times New Roman" w:hAnsi="Courier New" w:hint="default"/>
        <w:color w:val="auto"/>
      </w:rPr>
    </w:lvl>
    <w:lvl w:ilvl="1" w:tplc="F78C585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
  </w:num>
  <w:num w:numId="4">
    <w:abstractNumId w:val="33"/>
  </w:num>
  <w:num w:numId="5">
    <w:abstractNumId w:val="25"/>
  </w:num>
  <w:num w:numId="6">
    <w:abstractNumId w:val="31"/>
  </w:num>
  <w:num w:numId="7">
    <w:abstractNumId w:val="27"/>
  </w:num>
  <w:num w:numId="8">
    <w:abstractNumId w:val="12"/>
  </w:num>
  <w:num w:numId="9">
    <w:abstractNumId w:val="34"/>
  </w:num>
  <w:num w:numId="10">
    <w:abstractNumId w:val="9"/>
  </w:num>
  <w:num w:numId="11">
    <w:abstractNumId w:val="17"/>
  </w:num>
  <w:num w:numId="12">
    <w:abstractNumId w:val="21"/>
  </w:num>
  <w:num w:numId="13">
    <w:abstractNumId w:val="30"/>
  </w:num>
  <w:num w:numId="14">
    <w:abstractNumId w:val="15"/>
  </w:num>
  <w:num w:numId="15">
    <w:abstractNumId w:val="32"/>
  </w:num>
  <w:num w:numId="16">
    <w:abstractNumId w:val="29"/>
  </w:num>
  <w:num w:numId="17">
    <w:abstractNumId w:val="8"/>
  </w:num>
  <w:num w:numId="18">
    <w:abstractNumId w:val="5"/>
  </w:num>
  <w:num w:numId="19">
    <w:abstractNumId w:val="0"/>
  </w:num>
  <w:num w:numId="20">
    <w:abstractNumId w:val="18"/>
  </w:num>
  <w:num w:numId="21">
    <w:abstractNumId w:val="4"/>
  </w:num>
  <w:num w:numId="22">
    <w:abstractNumId w:val="16"/>
  </w:num>
  <w:num w:numId="23">
    <w:abstractNumId w:val="14"/>
  </w:num>
  <w:num w:numId="24">
    <w:abstractNumId w:val="13"/>
  </w:num>
  <w:num w:numId="25">
    <w:abstractNumId w:val="22"/>
  </w:num>
  <w:num w:numId="26">
    <w:abstractNumId w:val="6"/>
  </w:num>
  <w:num w:numId="27">
    <w:abstractNumId w:val="28"/>
  </w:num>
  <w:num w:numId="28">
    <w:abstractNumId w:val="1"/>
  </w:num>
  <w:num w:numId="29">
    <w:abstractNumId w:val="7"/>
  </w:num>
  <w:num w:numId="30">
    <w:abstractNumId w:val="24"/>
  </w:num>
  <w:num w:numId="31">
    <w:abstractNumId w:val="10"/>
  </w:num>
  <w:num w:numId="32">
    <w:abstractNumId w:val="20"/>
  </w:num>
  <w:num w:numId="33">
    <w:abstractNumId w:val="23"/>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9CB"/>
    <w:rsid w:val="00005B8B"/>
    <w:rsid w:val="0001309B"/>
    <w:rsid w:val="00013AAD"/>
    <w:rsid w:val="00015EC7"/>
    <w:rsid w:val="000424AA"/>
    <w:rsid w:val="00060EE8"/>
    <w:rsid w:val="00066524"/>
    <w:rsid w:val="00076F2E"/>
    <w:rsid w:val="00084EF3"/>
    <w:rsid w:val="00086915"/>
    <w:rsid w:val="00086B5B"/>
    <w:rsid w:val="000B027C"/>
    <w:rsid w:val="000B159E"/>
    <w:rsid w:val="000C762B"/>
    <w:rsid w:val="000F2F0C"/>
    <w:rsid w:val="0010274D"/>
    <w:rsid w:val="0010793B"/>
    <w:rsid w:val="00124DC0"/>
    <w:rsid w:val="00151BA0"/>
    <w:rsid w:val="0017349E"/>
    <w:rsid w:val="00196F47"/>
    <w:rsid w:val="00197E61"/>
    <w:rsid w:val="001A6881"/>
    <w:rsid w:val="001D5393"/>
    <w:rsid w:val="001D76BD"/>
    <w:rsid w:val="001D7C50"/>
    <w:rsid w:val="00200EAB"/>
    <w:rsid w:val="00203BAB"/>
    <w:rsid w:val="00205C84"/>
    <w:rsid w:val="002408F6"/>
    <w:rsid w:val="002434E1"/>
    <w:rsid w:val="00247CBF"/>
    <w:rsid w:val="00272C50"/>
    <w:rsid w:val="002748B9"/>
    <w:rsid w:val="00290EE1"/>
    <w:rsid w:val="00294601"/>
    <w:rsid w:val="002D3068"/>
    <w:rsid w:val="002D4043"/>
    <w:rsid w:val="002E77B1"/>
    <w:rsid w:val="002E7B26"/>
    <w:rsid w:val="003069F9"/>
    <w:rsid w:val="00311B00"/>
    <w:rsid w:val="003271C4"/>
    <w:rsid w:val="00344081"/>
    <w:rsid w:val="00372A23"/>
    <w:rsid w:val="003776E5"/>
    <w:rsid w:val="00384A50"/>
    <w:rsid w:val="00387C0C"/>
    <w:rsid w:val="003B29F4"/>
    <w:rsid w:val="003C32B2"/>
    <w:rsid w:val="003C4A89"/>
    <w:rsid w:val="003D10CB"/>
    <w:rsid w:val="003D7DAF"/>
    <w:rsid w:val="003E60C7"/>
    <w:rsid w:val="00403ED0"/>
    <w:rsid w:val="00404268"/>
    <w:rsid w:val="0040708E"/>
    <w:rsid w:val="0042190D"/>
    <w:rsid w:val="00444397"/>
    <w:rsid w:val="004551A7"/>
    <w:rsid w:val="0046123E"/>
    <w:rsid w:val="00472A9B"/>
    <w:rsid w:val="00475480"/>
    <w:rsid w:val="00476856"/>
    <w:rsid w:val="00476F2B"/>
    <w:rsid w:val="00484B53"/>
    <w:rsid w:val="004851A4"/>
    <w:rsid w:val="00496170"/>
    <w:rsid w:val="004E32C7"/>
    <w:rsid w:val="00507F08"/>
    <w:rsid w:val="00512980"/>
    <w:rsid w:val="005439BE"/>
    <w:rsid w:val="0054666F"/>
    <w:rsid w:val="00550961"/>
    <w:rsid w:val="00552405"/>
    <w:rsid w:val="00556BCF"/>
    <w:rsid w:val="00575BDD"/>
    <w:rsid w:val="00577D23"/>
    <w:rsid w:val="00587C33"/>
    <w:rsid w:val="0059326F"/>
    <w:rsid w:val="00596ECE"/>
    <w:rsid w:val="005B2334"/>
    <w:rsid w:val="005C091B"/>
    <w:rsid w:val="005E3598"/>
    <w:rsid w:val="005F14C4"/>
    <w:rsid w:val="005F4D92"/>
    <w:rsid w:val="005F5A6D"/>
    <w:rsid w:val="00601BDB"/>
    <w:rsid w:val="00604321"/>
    <w:rsid w:val="0062681B"/>
    <w:rsid w:val="0064023B"/>
    <w:rsid w:val="00643A4B"/>
    <w:rsid w:val="006455A2"/>
    <w:rsid w:val="00654941"/>
    <w:rsid w:val="00667836"/>
    <w:rsid w:val="00672997"/>
    <w:rsid w:val="006844A0"/>
    <w:rsid w:val="00696D91"/>
    <w:rsid w:val="006B6D25"/>
    <w:rsid w:val="006D761B"/>
    <w:rsid w:val="006E03F9"/>
    <w:rsid w:val="006E6700"/>
    <w:rsid w:val="006F0652"/>
    <w:rsid w:val="007128C1"/>
    <w:rsid w:val="00713B96"/>
    <w:rsid w:val="00715BA3"/>
    <w:rsid w:val="007259D1"/>
    <w:rsid w:val="00742D5D"/>
    <w:rsid w:val="00746F2C"/>
    <w:rsid w:val="0075393F"/>
    <w:rsid w:val="00756017"/>
    <w:rsid w:val="007672A9"/>
    <w:rsid w:val="00774F2C"/>
    <w:rsid w:val="00775763"/>
    <w:rsid w:val="007811E8"/>
    <w:rsid w:val="007843AB"/>
    <w:rsid w:val="007A4851"/>
    <w:rsid w:val="007A559F"/>
    <w:rsid w:val="007B21B0"/>
    <w:rsid w:val="007F2FF9"/>
    <w:rsid w:val="008070B0"/>
    <w:rsid w:val="0082198D"/>
    <w:rsid w:val="00843B99"/>
    <w:rsid w:val="008777C9"/>
    <w:rsid w:val="00890CB6"/>
    <w:rsid w:val="00896D18"/>
    <w:rsid w:val="008B253C"/>
    <w:rsid w:val="008C70DB"/>
    <w:rsid w:val="008C7C2B"/>
    <w:rsid w:val="008D3BA6"/>
    <w:rsid w:val="008D6ED3"/>
    <w:rsid w:val="008E37BC"/>
    <w:rsid w:val="008F3E2E"/>
    <w:rsid w:val="00901816"/>
    <w:rsid w:val="009156CF"/>
    <w:rsid w:val="009171D2"/>
    <w:rsid w:val="00923A79"/>
    <w:rsid w:val="009277A4"/>
    <w:rsid w:val="0093548C"/>
    <w:rsid w:val="00941D5E"/>
    <w:rsid w:val="00957F1C"/>
    <w:rsid w:val="009754F1"/>
    <w:rsid w:val="009A2B09"/>
    <w:rsid w:val="009A46E5"/>
    <w:rsid w:val="009A610B"/>
    <w:rsid w:val="009B415C"/>
    <w:rsid w:val="009C0CFD"/>
    <w:rsid w:val="009C68F8"/>
    <w:rsid w:val="009D05DA"/>
    <w:rsid w:val="009D345A"/>
    <w:rsid w:val="009E0C02"/>
    <w:rsid w:val="009E2F27"/>
    <w:rsid w:val="00A05912"/>
    <w:rsid w:val="00A06639"/>
    <w:rsid w:val="00A20BB3"/>
    <w:rsid w:val="00A21118"/>
    <w:rsid w:val="00A216A1"/>
    <w:rsid w:val="00A33EBA"/>
    <w:rsid w:val="00A56844"/>
    <w:rsid w:val="00A61912"/>
    <w:rsid w:val="00A62E16"/>
    <w:rsid w:val="00A67371"/>
    <w:rsid w:val="00A84F0D"/>
    <w:rsid w:val="00A929CB"/>
    <w:rsid w:val="00AA52B0"/>
    <w:rsid w:val="00AB10E3"/>
    <w:rsid w:val="00AB7838"/>
    <w:rsid w:val="00AC02F9"/>
    <w:rsid w:val="00AD5E8E"/>
    <w:rsid w:val="00AF6C8B"/>
    <w:rsid w:val="00B031F0"/>
    <w:rsid w:val="00B057EF"/>
    <w:rsid w:val="00B31DE2"/>
    <w:rsid w:val="00B3559D"/>
    <w:rsid w:val="00B4485B"/>
    <w:rsid w:val="00B4615B"/>
    <w:rsid w:val="00B50185"/>
    <w:rsid w:val="00B84D5D"/>
    <w:rsid w:val="00B8521F"/>
    <w:rsid w:val="00B8727D"/>
    <w:rsid w:val="00B939DA"/>
    <w:rsid w:val="00B9637C"/>
    <w:rsid w:val="00BA26B9"/>
    <w:rsid w:val="00BE0316"/>
    <w:rsid w:val="00BE65D9"/>
    <w:rsid w:val="00BF1E11"/>
    <w:rsid w:val="00BF4A9C"/>
    <w:rsid w:val="00C17CE3"/>
    <w:rsid w:val="00C35026"/>
    <w:rsid w:val="00C753D5"/>
    <w:rsid w:val="00C777FA"/>
    <w:rsid w:val="00C80DCE"/>
    <w:rsid w:val="00C834F8"/>
    <w:rsid w:val="00CA4A9C"/>
    <w:rsid w:val="00CB3C5A"/>
    <w:rsid w:val="00CC3478"/>
    <w:rsid w:val="00CD6B03"/>
    <w:rsid w:val="00CD7BD5"/>
    <w:rsid w:val="00CE7959"/>
    <w:rsid w:val="00D02DA2"/>
    <w:rsid w:val="00D12DEC"/>
    <w:rsid w:val="00D13B15"/>
    <w:rsid w:val="00D16930"/>
    <w:rsid w:val="00D35718"/>
    <w:rsid w:val="00D75B34"/>
    <w:rsid w:val="00D8140D"/>
    <w:rsid w:val="00D95B2F"/>
    <w:rsid w:val="00DA0F02"/>
    <w:rsid w:val="00DB4333"/>
    <w:rsid w:val="00DB4665"/>
    <w:rsid w:val="00DC133B"/>
    <w:rsid w:val="00DC146D"/>
    <w:rsid w:val="00DC4143"/>
    <w:rsid w:val="00DD0DD8"/>
    <w:rsid w:val="00DD6D58"/>
    <w:rsid w:val="00E105B0"/>
    <w:rsid w:val="00E147F5"/>
    <w:rsid w:val="00E26D67"/>
    <w:rsid w:val="00E311A4"/>
    <w:rsid w:val="00E332DA"/>
    <w:rsid w:val="00E50C80"/>
    <w:rsid w:val="00E734EB"/>
    <w:rsid w:val="00E7704A"/>
    <w:rsid w:val="00EA1C0A"/>
    <w:rsid w:val="00EA3BB1"/>
    <w:rsid w:val="00EA7176"/>
    <w:rsid w:val="00EB6946"/>
    <w:rsid w:val="00EC13F8"/>
    <w:rsid w:val="00ED4F9B"/>
    <w:rsid w:val="00F00F5B"/>
    <w:rsid w:val="00F018BE"/>
    <w:rsid w:val="00F17E15"/>
    <w:rsid w:val="00F228AB"/>
    <w:rsid w:val="00F338D8"/>
    <w:rsid w:val="00F40693"/>
    <w:rsid w:val="00F40D7D"/>
    <w:rsid w:val="00F527B3"/>
    <w:rsid w:val="00F57769"/>
    <w:rsid w:val="00F72886"/>
    <w:rsid w:val="00F728AF"/>
    <w:rsid w:val="00FA34A5"/>
    <w:rsid w:val="00FA6E70"/>
    <w:rsid w:val="00FE3E91"/>
    <w:rsid w:val="00FE4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929CB"/>
    <w:pPr>
      <w:tabs>
        <w:tab w:val="center" w:pos="4536"/>
        <w:tab w:val="right" w:pos="9072"/>
      </w:tabs>
    </w:pPr>
  </w:style>
  <w:style w:type="paragraph" w:styleId="Pieddepage">
    <w:name w:val="footer"/>
    <w:basedOn w:val="Normal"/>
    <w:rsid w:val="00A929CB"/>
    <w:pPr>
      <w:tabs>
        <w:tab w:val="center" w:pos="4536"/>
        <w:tab w:val="right" w:pos="9072"/>
      </w:tabs>
    </w:pPr>
  </w:style>
  <w:style w:type="table" w:styleId="Grilledutableau">
    <w:name w:val="Table Grid"/>
    <w:basedOn w:val="TableauNormal"/>
    <w:rsid w:val="009D0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6F0652"/>
    <w:rPr>
      <w:color w:val="0000FF"/>
      <w:u w:val="single"/>
    </w:rPr>
  </w:style>
  <w:style w:type="paragraph" w:customStyle="1" w:styleId="NormalWeb1">
    <w:name w:val="Normal (Web)1"/>
    <w:basedOn w:val="Normal"/>
    <w:rsid w:val="00290EE1"/>
    <w:pPr>
      <w:spacing w:before="100" w:beforeAutospacing="1" w:after="100" w:afterAutospacing="1" w:line="288" w:lineRule="auto"/>
      <w:jc w:val="both"/>
    </w:pPr>
    <w:rPr>
      <w:rFonts w:ascii="Times New Roman" w:hAnsi="Times New Roman"/>
      <w:sz w:val="22"/>
      <w:szCs w:val="22"/>
    </w:rPr>
  </w:style>
  <w:style w:type="paragraph" w:styleId="NormalWeb">
    <w:name w:val="Normal (Web)"/>
    <w:basedOn w:val="Normal"/>
    <w:rsid w:val="00BF4A9C"/>
    <w:pPr>
      <w:spacing w:before="100" w:beforeAutospacing="1" w:after="100" w:afterAutospacing="1"/>
    </w:pPr>
    <w:rPr>
      <w:rFonts w:ascii="Times New Roman" w:hAnsi="Times New Roman"/>
    </w:rPr>
  </w:style>
  <w:style w:type="character" w:customStyle="1" w:styleId="citecrochet1">
    <w:name w:val="cite_crochet1"/>
    <w:basedOn w:val="Policepardfaut"/>
    <w:rsid w:val="00BF4A9C"/>
    <w:rPr>
      <w:vanish/>
      <w:webHidden w:val="0"/>
      <w:sz w:val="19"/>
      <w:szCs w:val="19"/>
      <w:specVanish w:val="0"/>
    </w:rPr>
  </w:style>
  <w:style w:type="character" w:styleId="Numrodepage">
    <w:name w:val="page number"/>
    <w:basedOn w:val="Policepardfaut"/>
    <w:rsid w:val="00005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087">
      <w:bodyDiv w:val="1"/>
      <w:marLeft w:val="0"/>
      <w:marRight w:val="0"/>
      <w:marTop w:val="0"/>
      <w:marBottom w:val="0"/>
      <w:divBdr>
        <w:top w:val="none" w:sz="0" w:space="0" w:color="auto"/>
        <w:left w:val="none" w:sz="0" w:space="0" w:color="auto"/>
        <w:bottom w:val="none" w:sz="0" w:space="0" w:color="auto"/>
        <w:right w:val="none" w:sz="0" w:space="0" w:color="auto"/>
      </w:divBdr>
    </w:div>
    <w:div w:id="128282776">
      <w:bodyDiv w:val="1"/>
      <w:marLeft w:val="0"/>
      <w:marRight w:val="0"/>
      <w:marTop w:val="0"/>
      <w:marBottom w:val="0"/>
      <w:divBdr>
        <w:top w:val="none" w:sz="0" w:space="0" w:color="auto"/>
        <w:left w:val="none" w:sz="0" w:space="0" w:color="auto"/>
        <w:bottom w:val="none" w:sz="0" w:space="0" w:color="auto"/>
        <w:right w:val="none" w:sz="0" w:space="0" w:color="auto"/>
      </w:divBdr>
    </w:div>
    <w:div w:id="137770514">
      <w:bodyDiv w:val="1"/>
      <w:marLeft w:val="0"/>
      <w:marRight w:val="0"/>
      <w:marTop w:val="0"/>
      <w:marBottom w:val="0"/>
      <w:divBdr>
        <w:top w:val="none" w:sz="0" w:space="0" w:color="auto"/>
        <w:left w:val="none" w:sz="0" w:space="0" w:color="auto"/>
        <w:bottom w:val="none" w:sz="0" w:space="0" w:color="auto"/>
        <w:right w:val="none" w:sz="0" w:space="0" w:color="auto"/>
      </w:divBdr>
    </w:div>
    <w:div w:id="191647794">
      <w:bodyDiv w:val="1"/>
      <w:marLeft w:val="0"/>
      <w:marRight w:val="0"/>
      <w:marTop w:val="0"/>
      <w:marBottom w:val="0"/>
      <w:divBdr>
        <w:top w:val="none" w:sz="0" w:space="0" w:color="auto"/>
        <w:left w:val="none" w:sz="0" w:space="0" w:color="auto"/>
        <w:bottom w:val="none" w:sz="0" w:space="0" w:color="auto"/>
        <w:right w:val="none" w:sz="0" w:space="0" w:color="auto"/>
      </w:divBdr>
    </w:div>
    <w:div w:id="351759763">
      <w:bodyDiv w:val="1"/>
      <w:marLeft w:val="0"/>
      <w:marRight w:val="0"/>
      <w:marTop w:val="0"/>
      <w:marBottom w:val="0"/>
      <w:divBdr>
        <w:top w:val="none" w:sz="0" w:space="0" w:color="auto"/>
        <w:left w:val="none" w:sz="0" w:space="0" w:color="auto"/>
        <w:bottom w:val="none" w:sz="0" w:space="0" w:color="auto"/>
        <w:right w:val="none" w:sz="0" w:space="0" w:color="auto"/>
      </w:divBdr>
      <w:divsChild>
        <w:div w:id="125416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2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08962">
      <w:bodyDiv w:val="1"/>
      <w:marLeft w:val="0"/>
      <w:marRight w:val="0"/>
      <w:marTop w:val="0"/>
      <w:marBottom w:val="0"/>
      <w:divBdr>
        <w:top w:val="none" w:sz="0" w:space="0" w:color="auto"/>
        <w:left w:val="none" w:sz="0" w:space="0" w:color="auto"/>
        <w:bottom w:val="none" w:sz="0" w:space="0" w:color="auto"/>
        <w:right w:val="none" w:sz="0" w:space="0" w:color="auto"/>
      </w:divBdr>
    </w:div>
    <w:div w:id="805125986">
      <w:bodyDiv w:val="1"/>
      <w:marLeft w:val="0"/>
      <w:marRight w:val="0"/>
      <w:marTop w:val="0"/>
      <w:marBottom w:val="0"/>
      <w:divBdr>
        <w:top w:val="none" w:sz="0" w:space="0" w:color="auto"/>
        <w:left w:val="none" w:sz="0" w:space="0" w:color="auto"/>
        <w:bottom w:val="none" w:sz="0" w:space="0" w:color="auto"/>
        <w:right w:val="none" w:sz="0" w:space="0" w:color="auto"/>
      </w:divBdr>
    </w:div>
    <w:div w:id="1168443821">
      <w:bodyDiv w:val="1"/>
      <w:marLeft w:val="0"/>
      <w:marRight w:val="0"/>
      <w:marTop w:val="0"/>
      <w:marBottom w:val="0"/>
      <w:divBdr>
        <w:top w:val="none" w:sz="0" w:space="0" w:color="auto"/>
        <w:left w:val="none" w:sz="0" w:space="0" w:color="auto"/>
        <w:bottom w:val="none" w:sz="0" w:space="0" w:color="auto"/>
        <w:right w:val="none" w:sz="0" w:space="0" w:color="auto"/>
      </w:divBdr>
    </w:div>
    <w:div w:id="1494489050">
      <w:bodyDiv w:val="1"/>
      <w:marLeft w:val="0"/>
      <w:marRight w:val="0"/>
      <w:marTop w:val="0"/>
      <w:marBottom w:val="0"/>
      <w:divBdr>
        <w:top w:val="none" w:sz="0" w:space="0" w:color="auto"/>
        <w:left w:val="none" w:sz="0" w:space="0" w:color="auto"/>
        <w:bottom w:val="none" w:sz="0" w:space="0" w:color="auto"/>
        <w:right w:val="none" w:sz="0" w:space="0" w:color="auto"/>
      </w:divBdr>
    </w:div>
    <w:div w:id="1824161055">
      <w:bodyDiv w:val="1"/>
      <w:marLeft w:val="0"/>
      <w:marRight w:val="0"/>
      <w:marTop w:val="0"/>
      <w:marBottom w:val="0"/>
      <w:divBdr>
        <w:top w:val="none" w:sz="0" w:space="0" w:color="auto"/>
        <w:left w:val="none" w:sz="0" w:space="0" w:color="auto"/>
        <w:bottom w:val="none" w:sz="0" w:space="0" w:color="auto"/>
        <w:right w:val="none" w:sz="0" w:space="0" w:color="auto"/>
      </w:divBdr>
    </w:div>
    <w:div w:id="20023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8513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NATH</dc:creator>
  <cp:lastModifiedBy>Nathalie</cp:lastModifiedBy>
  <cp:revision>4</cp:revision>
  <dcterms:created xsi:type="dcterms:W3CDTF">2009-11-23T16:31:00Z</dcterms:created>
  <dcterms:modified xsi:type="dcterms:W3CDTF">2012-11-05T15:41:00Z</dcterms:modified>
</cp:coreProperties>
</file>