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96" w:rsidRDefault="00105596">
      <w:r>
        <w:t>Fonction 1 :</w:t>
      </w:r>
    </w:p>
    <w:p w:rsidR="00105596" w:rsidRDefault="00105596">
      <w:r>
        <w:t>A1.2 Intervenir lors d’une situation d’infraction</w:t>
      </w:r>
    </w:p>
    <w:p w:rsidR="00105596" w:rsidRDefault="00105596">
      <w:r>
        <w:t>A1.2T2 Appréhender/Interpeller le ou les auteurs de l’infraction</w:t>
      </w:r>
    </w:p>
    <w:p w:rsidR="00105596" w:rsidRDefault="00105596">
      <w:r>
        <w:t>Fonction 3 :</w:t>
      </w:r>
    </w:p>
    <w:p w:rsidR="00105596" w:rsidRDefault="00105596">
      <w:r>
        <w:t>A3.1 Assurer les missions de secours et d’assurance aux victimes seul ou en équipe</w:t>
      </w:r>
    </w:p>
    <w:p w:rsidR="00105596" w:rsidRDefault="00105596">
      <w:r>
        <w:t>A3.1T6 Réaliser les gestes de premiers secours</w:t>
      </w:r>
    </w:p>
    <w:p w:rsidR="00105596" w:rsidRDefault="00105596">
      <w:r>
        <w:t>A3.1T7 Utiliser les matériels à disposition</w:t>
      </w:r>
    </w:p>
    <w:p w:rsidR="00105596" w:rsidRDefault="00105596">
      <w:pPr>
        <w:rPr>
          <w:i/>
          <w:u w:val="single"/>
        </w:rPr>
      </w:pPr>
    </w:p>
    <w:p w:rsidR="00105596" w:rsidRDefault="00105596">
      <w:pPr>
        <w:rPr>
          <w:i/>
          <w:u w:val="single"/>
        </w:rPr>
      </w:pPr>
      <w:r>
        <w:rPr>
          <w:i/>
          <w:u w:val="single"/>
        </w:rPr>
        <w:t>Pré-requis :</w:t>
      </w:r>
    </w:p>
    <w:p w:rsidR="00105596" w:rsidRDefault="00105596" w:rsidP="00B23519">
      <w:pPr>
        <w:pStyle w:val="Paragraphedeliste"/>
        <w:numPr>
          <w:ilvl w:val="0"/>
          <w:numId w:val="2"/>
        </w:numPr>
      </w:pPr>
      <w:r>
        <w:t>Utiliser les radios</w:t>
      </w:r>
    </w:p>
    <w:p w:rsidR="00105596" w:rsidRPr="00B23519" w:rsidRDefault="00105596" w:rsidP="00B23519">
      <w:pPr>
        <w:pStyle w:val="Paragraphedeliste"/>
        <w:numPr>
          <w:ilvl w:val="0"/>
          <w:numId w:val="2"/>
        </w:numPr>
        <w:rPr>
          <w:i/>
          <w:u w:val="single"/>
        </w:rPr>
      </w:pPr>
      <w:r>
        <w:t>Rédiger un compte-rendu</w:t>
      </w:r>
    </w:p>
    <w:p w:rsidR="00105596" w:rsidRPr="00B23519" w:rsidRDefault="00105596" w:rsidP="00F06432">
      <w:pPr>
        <w:pStyle w:val="Paragraphedeliste"/>
        <w:rPr>
          <w:i/>
          <w:u w:val="single"/>
        </w:rPr>
      </w:pPr>
    </w:p>
    <w:p w:rsidR="00105596" w:rsidRPr="00556617" w:rsidRDefault="00105596">
      <w:pPr>
        <w:rPr>
          <w:i/>
        </w:rPr>
      </w:pPr>
      <w:r w:rsidRPr="00556617">
        <w:rPr>
          <w:i/>
          <w:u w:val="single"/>
        </w:rPr>
        <w:t>Objectifs</w:t>
      </w:r>
      <w:r w:rsidRPr="00556617">
        <w:rPr>
          <w:i/>
        </w:rPr>
        <w:t> :</w:t>
      </w:r>
    </w:p>
    <w:p w:rsidR="00105596" w:rsidRDefault="00105596" w:rsidP="00556617">
      <w:pPr>
        <w:pStyle w:val="Sansinterligne"/>
        <w:numPr>
          <w:ilvl w:val="0"/>
          <w:numId w:val="1"/>
        </w:numPr>
      </w:pPr>
      <w:r>
        <w:t>Prendre en charge une victime (pro)</w:t>
      </w:r>
    </w:p>
    <w:p w:rsidR="00105596" w:rsidRDefault="00105596" w:rsidP="00556617">
      <w:pPr>
        <w:pStyle w:val="Sansinterligne"/>
        <w:numPr>
          <w:ilvl w:val="0"/>
          <w:numId w:val="1"/>
        </w:numPr>
      </w:pPr>
      <w:r>
        <w:t>Effectuer les gestes de premiers secours (pro)</w:t>
      </w:r>
    </w:p>
    <w:p w:rsidR="00105596" w:rsidRDefault="00105596" w:rsidP="00556617">
      <w:pPr>
        <w:pStyle w:val="Sansinterligne"/>
        <w:numPr>
          <w:ilvl w:val="0"/>
          <w:numId w:val="1"/>
        </w:numPr>
      </w:pPr>
      <w:r>
        <w:t>Protéger la victime et les tiers (pro+droit+</w:t>
      </w:r>
      <w:proofErr w:type="spellStart"/>
      <w:r>
        <w:t>com</w:t>
      </w:r>
      <w:proofErr w:type="spellEnd"/>
      <w:r>
        <w:t>)</w:t>
      </w:r>
    </w:p>
    <w:p w:rsidR="00105596" w:rsidRDefault="00105596" w:rsidP="00556617">
      <w:pPr>
        <w:pStyle w:val="Sansinterligne"/>
        <w:numPr>
          <w:ilvl w:val="0"/>
          <w:numId w:val="1"/>
        </w:numPr>
      </w:pPr>
      <w:r>
        <w:t>Appréhender une personne suite à un acte délictueux (droit+pro)</w:t>
      </w:r>
    </w:p>
    <w:p w:rsidR="00105596" w:rsidRDefault="00105596" w:rsidP="00556617">
      <w:pPr>
        <w:pStyle w:val="Sansinterligne"/>
        <w:numPr>
          <w:ilvl w:val="0"/>
          <w:numId w:val="1"/>
        </w:numPr>
      </w:pPr>
      <w:r>
        <w:t>Rendre compte (</w:t>
      </w:r>
      <w:proofErr w:type="spellStart"/>
      <w:r>
        <w:t>com+</w:t>
      </w:r>
      <w:proofErr w:type="spellEnd"/>
      <w:r>
        <w:t>pro+droit)</w:t>
      </w:r>
    </w:p>
    <w:p w:rsidR="00105596" w:rsidRDefault="00105596" w:rsidP="00556617">
      <w:pPr>
        <w:pStyle w:val="Sansinterligne"/>
      </w:pPr>
    </w:p>
    <w:p w:rsidR="00105596" w:rsidRDefault="00105596" w:rsidP="00556617">
      <w:pPr>
        <w:pStyle w:val="Sansinterligne"/>
      </w:pPr>
      <w:r>
        <w:t>Fiche d’identité de l’entreprise : à créer</w:t>
      </w:r>
    </w:p>
    <w:p w:rsidR="00105596" w:rsidRDefault="00105596" w:rsidP="00556617">
      <w:pPr>
        <w:pStyle w:val="Sansinterligne"/>
      </w:pPr>
    </w:p>
    <w:p w:rsidR="00105596" w:rsidRDefault="00105596" w:rsidP="00556617">
      <w:pPr>
        <w:pStyle w:val="Sansinterligne"/>
      </w:pPr>
    </w:p>
    <w:p w:rsidR="00105596" w:rsidRDefault="00105596" w:rsidP="00556617">
      <w:pPr>
        <w:pStyle w:val="Sansinterligne"/>
      </w:pPr>
      <w:r>
        <w:t>Vous poursuivez votre période de formation dans la société … en tant qu’agent de sécurité.</w:t>
      </w:r>
    </w:p>
    <w:p w:rsidR="00105596" w:rsidRDefault="00105596" w:rsidP="00556617">
      <w:pPr>
        <w:pStyle w:val="Sansinterligne"/>
      </w:pPr>
      <w:r>
        <w:t>Vous poursuivez le filtrage de l’accès au stade, accompagné de deux collègues chargés de surveiller. Dans la file d’attente, une altercation a lieu entre deux spectateurs. L’un des deux est frappé au visage. Vous intervenez avec vos collègues.</w:t>
      </w:r>
    </w:p>
    <w:p w:rsidR="00105596" w:rsidRDefault="00105596" w:rsidP="00556617">
      <w:pPr>
        <w:pStyle w:val="Sansinterligne"/>
      </w:pPr>
    </w:p>
    <w:p w:rsidR="00105596" w:rsidRPr="003B7791" w:rsidRDefault="00105596" w:rsidP="00556617">
      <w:pPr>
        <w:pStyle w:val="Sansinterligne"/>
        <w:rPr>
          <w:b/>
        </w:rPr>
      </w:pPr>
      <w:r w:rsidRPr="003B7791">
        <w:rPr>
          <w:b/>
        </w:rPr>
        <w:t>1</w:t>
      </w:r>
      <w:r w:rsidRPr="003B7791">
        <w:rPr>
          <w:b/>
          <w:vertAlign w:val="superscript"/>
        </w:rPr>
        <w:t>ère</w:t>
      </w:r>
      <w:r w:rsidRPr="003B7791">
        <w:rPr>
          <w:b/>
        </w:rPr>
        <w:t xml:space="preserve"> partie :</w:t>
      </w:r>
      <w:r>
        <w:rPr>
          <w:b/>
        </w:rPr>
        <w:t xml:space="preserve"> Analyser et repérer les différents risques liés à cette situation</w:t>
      </w:r>
    </w:p>
    <w:p w:rsidR="00105596" w:rsidRDefault="00105596" w:rsidP="00556617">
      <w:pPr>
        <w:pStyle w:val="Sansinterligne"/>
      </w:pPr>
    </w:p>
    <w:p w:rsidR="00105596" w:rsidRDefault="00105596" w:rsidP="00E220FC">
      <w:pPr>
        <w:pStyle w:val="Sansinterligne"/>
      </w:pPr>
      <w:r>
        <w:t>Jeux de rôle (annexe 1 : déroulé des scénarios : partir d’une situation simple, puis complexifier) + grille d’observation (document 1)</w:t>
      </w:r>
    </w:p>
    <w:p w:rsidR="00105596" w:rsidRDefault="00105596" w:rsidP="00556617">
      <w:pPr>
        <w:pStyle w:val="Sansinterligne"/>
      </w:pPr>
      <w:r>
        <w:t>Synthèse partielle</w:t>
      </w:r>
    </w:p>
    <w:p w:rsidR="00105596" w:rsidRDefault="00105596" w:rsidP="00556617">
      <w:pPr>
        <w:pStyle w:val="Sansinterligne"/>
      </w:pPr>
    </w:p>
    <w:p w:rsidR="00105596" w:rsidRPr="003B7791" w:rsidRDefault="00105596" w:rsidP="00556617">
      <w:pPr>
        <w:pStyle w:val="Sansinterligne"/>
        <w:rPr>
          <w:b/>
        </w:rPr>
      </w:pPr>
      <w:r w:rsidRPr="003B7791">
        <w:rPr>
          <w:b/>
        </w:rPr>
        <w:t>2</w:t>
      </w:r>
      <w:r w:rsidRPr="003B7791">
        <w:rPr>
          <w:b/>
          <w:vertAlign w:val="superscript"/>
        </w:rPr>
        <w:t>ème</w:t>
      </w:r>
      <w:r w:rsidRPr="003B7791">
        <w:rPr>
          <w:b/>
        </w:rPr>
        <w:t xml:space="preserve"> partie :</w:t>
      </w:r>
      <w:r>
        <w:rPr>
          <w:b/>
        </w:rPr>
        <w:t xml:space="preserve"> Prendre en charge une victime et effectuer les gestes de premiers secours</w:t>
      </w:r>
    </w:p>
    <w:p w:rsidR="00105596" w:rsidRDefault="00105596" w:rsidP="00556617">
      <w:pPr>
        <w:pStyle w:val="Sansinterligne"/>
      </w:pPr>
    </w:p>
    <w:p w:rsidR="00105596" w:rsidRDefault="00105596" w:rsidP="00556617">
      <w:pPr>
        <w:pStyle w:val="Sansinterligne"/>
      </w:pPr>
      <w:r>
        <w:t>L’individu ayant reçu un coup au visage présente un saignement abondant au niveau de l’arcade sourcilière.  Il se tient toujours debout dans la file d’attente. Vous intervenez seul.</w:t>
      </w:r>
    </w:p>
    <w:p w:rsidR="00105596" w:rsidRDefault="00105596" w:rsidP="00556617">
      <w:pPr>
        <w:pStyle w:val="Sansinterligne"/>
      </w:pPr>
      <w:r>
        <w:t>Jeux de rôle : grille d’observation (document 2 – trame : PREFAS)</w:t>
      </w:r>
    </w:p>
    <w:p w:rsidR="00105596" w:rsidRDefault="00105596" w:rsidP="00556617">
      <w:pPr>
        <w:pStyle w:val="Sansinterligne"/>
      </w:pPr>
      <w:r>
        <w:t>Synthèse partielle</w:t>
      </w:r>
    </w:p>
    <w:p w:rsidR="00105596" w:rsidRDefault="00105596" w:rsidP="00556617">
      <w:pPr>
        <w:pStyle w:val="Sansinterligne"/>
        <w:rPr>
          <w:b/>
        </w:rPr>
      </w:pPr>
    </w:p>
    <w:p w:rsidR="00831BE6" w:rsidRDefault="00831BE6" w:rsidP="00556617">
      <w:pPr>
        <w:pStyle w:val="Sansinterligne"/>
        <w:rPr>
          <w:b/>
        </w:rPr>
      </w:pPr>
    </w:p>
    <w:p w:rsidR="00105596" w:rsidRDefault="00105596" w:rsidP="00556617">
      <w:pPr>
        <w:pStyle w:val="Sansinterligne"/>
        <w:rPr>
          <w:b/>
        </w:rPr>
      </w:pPr>
    </w:p>
    <w:p w:rsidR="00105596" w:rsidRDefault="00105596" w:rsidP="00556617">
      <w:pPr>
        <w:pStyle w:val="Sansinterligne"/>
        <w:rPr>
          <w:b/>
        </w:rPr>
      </w:pPr>
      <w:r w:rsidRPr="0081685E">
        <w:rPr>
          <w:b/>
        </w:rPr>
        <w:lastRenderedPageBreak/>
        <w:t>3</w:t>
      </w:r>
      <w:r w:rsidRPr="0081685E">
        <w:rPr>
          <w:b/>
          <w:vertAlign w:val="superscript"/>
        </w:rPr>
        <w:t>ème</w:t>
      </w:r>
      <w:r w:rsidRPr="0081685E">
        <w:rPr>
          <w:b/>
        </w:rPr>
        <w:t xml:space="preserve"> partie : </w:t>
      </w:r>
      <w:r>
        <w:rPr>
          <w:b/>
        </w:rPr>
        <w:t>Prendre en charge l’agresseur</w:t>
      </w:r>
    </w:p>
    <w:p w:rsidR="00105596" w:rsidRDefault="00105596" w:rsidP="00556617">
      <w:pPr>
        <w:pStyle w:val="Sansinterligne"/>
      </w:pPr>
    </w:p>
    <w:p w:rsidR="00105596" w:rsidRDefault="00105596" w:rsidP="00556617">
      <w:pPr>
        <w:pStyle w:val="Sansinterligne"/>
      </w:pPr>
      <w:r>
        <w:t xml:space="preserve">L’agresseur  est toujours à proximité de la victime dans la file d’attente. </w:t>
      </w:r>
    </w:p>
    <w:p w:rsidR="00105596" w:rsidRDefault="00105596" w:rsidP="00260599">
      <w:pPr>
        <w:pStyle w:val="Sansinterligne"/>
      </w:pPr>
      <w:r>
        <w:t xml:space="preserve">Jeux de rôle (annexe </w:t>
      </w:r>
      <w:r w:rsidR="00831BE6">
        <w:t>2</w:t>
      </w:r>
      <w:r>
        <w:t> : déroulé des scénarios : partir d’une situation simple, puis complexifier) + grille d’observation (document 3)</w:t>
      </w:r>
    </w:p>
    <w:p w:rsidR="00105596" w:rsidRDefault="00105596" w:rsidP="00260599">
      <w:pPr>
        <w:pStyle w:val="Sansinterligne"/>
      </w:pPr>
      <w:r>
        <w:t>Synthèse partielle</w:t>
      </w:r>
    </w:p>
    <w:p w:rsidR="00105596" w:rsidRDefault="00105596" w:rsidP="00556617">
      <w:pPr>
        <w:pStyle w:val="Sansinterligne"/>
      </w:pPr>
    </w:p>
    <w:p w:rsidR="00105596" w:rsidRPr="0081685E" w:rsidRDefault="00105596" w:rsidP="00556617">
      <w:pPr>
        <w:pStyle w:val="Sansinterligne"/>
      </w:pPr>
    </w:p>
    <w:p w:rsidR="00105596" w:rsidRDefault="00105596" w:rsidP="00556617">
      <w:pPr>
        <w:pStyle w:val="Sansinterligne"/>
        <w:rPr>
          <w:b/>
        </w:rPr>
      </w:pPr>
      <w:r w:rsidRPr="0081685E">
        <w:rPr>
          <w:b/>
        </w:rPr>
        <w:t>4</w:t>
      </w:r>
      <w:r w:rsidRPr="0081685E">
        <w:rPr>
          <w:b/>
          <w:vertAlign w:val="superscript"/>
        </w:rPr>
        <w:t>ème</w:t>
      </w:r>
      <w:r w:rsidRPr="0081685E">
        <w:rPr>
          <w:b/>
        </w:rPr>
        <w:t xml:space="preserve"> partie :</w:t>
      </w:r>
      <w:r>
        <w:rPr>
          <w:b/>
        </w:rPr>
        <w:t xml:space="preserve"> Responsabilité juridique de l’agent de sécurité</w:t>
      </w:r>
    </w:p>
    <w:p w:rsidR="00105596" w:rsidRDefault="00105596" w:rsidP="00556617">
      <w:pPr>
        <w:pStyle w:val="Sansinterligne"/>
        <w:rPr>
          <w:b/>
        </w:rPr>
      </w:pPr>
    </w:p>
    <w:p w:rsidR="00105596" w:rsidRDefault="00105596" w:rsidP="00556617">
      <w:pPr>
        <w:pStyle w:val="Sansinterligne"/>
      </w:pPr>
      <w:r w:rsidRPr="004643F3">
        <w:t xml:space="preserve">Analysez les situations décrites dans le document 4 et indiquez  les conséquences juridiques  pour l’agent de sécurité. </w:t>
      </w:r>
    </w:p>
    <w:p w:rsidR="00105596" w:rsidRDefault="00105596" w:rsidP="00556617">
      <w:pPr>
        <w:pStyle w:val="Sansinterligne"/>
      </w:pPr>
    </w:p>
    <w:p w:rsidR="00105596" w:rsidRDefault="00105596" w:rsidP="00E43A80">
      <w:pPr>
        <w:pStyle w:val="Sansinterligne"/>
        <w:numPr>
          <w:ilvl w:val="0"/>
          <w:numId w:val="6"/>
        </w:numPr>
      </w:pPr>
      <w:r>
        <w:t>Non intervention de l’agent de sécurité (non assistance à pers. en danger)</w:t>
      </w:r>
    </w:p>
    <w:p w:rsidR="00105596" w:rsidRDefault="00105596" w:rsidP="00E43A80">
      <w:pPr>
        <w:pStyle w:val="Sansinterligne"/>
        <w:numPr>
          <w:ilvl w:val="0"/>
          <w:numId w:val="6"/>
        </w:numPr>
      </w:pPr>
      <w:r>
        <w:t>Perte de sang-froid de l’agent</w:t>
      </w:r>
    </w:p>
    <w:p w:rsidR="00105596" w:rsidRDefault="00105596" w:rsidP="00E43A80">
      <w:pPr>
        <w:pStyle w:val="Sansinterligne"/>
        <w:numPr>
          <w:ilvl w:val="0"/>
          <w:numId w:val="6"/>
        </w:numPr>
      </w:pPr>
      <w:r>
        <w:t>Atteinte à la dignité</w:t>
      </w:r>
    </w:p>
    <w:p w:rsidR="00105596" w:rsidRDefault="00105596" w:rsidP="00E43A80">
      <w:pPr>
        <w:pStyle w:val="Sansinterligne"/>
        <w:numPr>
          <w:ilvl w:val="0"/>
          <w:numId w:val="6"/>
        </w:numPr>
      </w:pPr>
      <w:r>
        <w:t>Propos racistes ou déplacés…</w:t>
      </w: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500FE7" w:rsidRDefault="00500FE7" w:rsidP="00500FE7">
      <w:pPr>
        <w:pStyle w:val="Sansinterligne"/>
        <w:tabs>
          <w:tab w:val="left" w:pos="3945"/>
        </w:tabs>
      </w:pPr>
    </w:p>
    <w:p w:rsidR="00105596" w:rsidRDefault="00500FE7" w:rsidP="00500FE7">
      <w:pPr>
        <w:pStyle w:val="Sansinterligne"/>
        <w:tabs>
          <w:tab w:val="left" w:pos="3945"/>
        </w:tabs>
      </w:pPr>
      <w:r>
        <w:tab/>
      </w:r>
    </w:p>
    <w:p w:rsidR="00500FE7" w:rsidRPr="00831BE6" w:rsidRDefault="00500FE7" w:rsidP="00831BE6">
      <w:pPr>
        <w:pStyle w:val="Sansinterligne"/>
        <w:jc w:val="center"/>
        <w:rPr>
          <w:b/>
          <w:i/>
          <w:sz w:val="32"/>
          <w:szCs w:val="32"/>
          <w:u w:val="single"/>
        </w:rPr>
      </w:pPr>
      <w:r w:rsidRPr="00500FE7">
        <w:rPr>
          <w:b/>
          <w:i/>
          <w:sz w:val="32"/>
          <w:szCs w:val="32"/>
          <w:u w:val="single"/>
        </w:rPr>
        <w:lastRenderedPageBreak/>
        <w:t xml:space="preserve">1 </w:t>
      </w:r>
      <w:r w:rsidR="00831BE6">
        <w:rPr>
          <w:b/>
          <w:i/>
          <w:sz w:val="32"/>
          <w:szCs w:val="32"/>
          <w:u w:val="single"/>
        </w:rPr>
        <w:t xml:space="preserve">- </w:t>
      </w:r>
      <w:r w:rsidRPr="00500FE7">
        <w:rPr>
          <w:b/>
          <w:i/>
          <w:sz w:val="32"/>
          <w:szCs w:val="32"/>
          <w:u w:val="single"/>
        </w:rPr>
        <w:t>ANALYSER ET REPERER LES DIFFERENTS RISQUES LIES</w:t>
      </w:r>
      <w:r w:rsidR="00831BE6">
        <w:rPr>
          <w:b/>
          <w:i/>
          <w:sz w:val="32"/>
          <w:szCs w:val="32"/>
          <w:u w:val="single"/>
        </w:rPr>
        <w:t xml:space="preserve"> A CETTE SITUATION</w:t>
      </w:r>
      <w:r w:rsidRPr="00500FE7">
        <w:rPr>
          <w:b/>
          <w:i/>
          <w:sz w:val="32"/>
          <w:szCs w:val="32"/>
          <w:u w:val="single"/>
        </w:rPr>
        <w:t xml:space="preserve"> </w:t>
      </w:r>
    </w:p>
    <w:p w:rsidR="00500FE7" w:rsidRPr="00500FE7" w:rsidRDefault="00500FE7" w:rsidP="00575D71">
      <w:pPr>
        <w:pStyle w:val="Sansinterligne"/>
        <w:rPr>
          <w:b/>
          <w:i/>
        </w:rPr>
      </w:pPr>
      <w:r>
        <w:rPr>
          <w:b/>
          <w:i/>
        </w:rPr>
        <w:t xml:space="preserve">SCENARIOS </w:t>
      </w:r>
    </w:p>
    <w:p w:rsidR="00500FE7" w:rsidRDefault="00500FE7" w:rsidP="00500FE7">
      <w:pPr>
        <w:pStyle w:val="Sansinterligne"/>
        <w:tabs>
          <w:tab w:val="left" w:pos="2085"/>
        </w:tabs>
      </w:pPr>
      <w:r>
        <w:tab/>
      </w:r>
    </w:p>
    <w:p w:rsidR="000D26DD" w:rsidRDefault="00831BE6" w:rsidP="00575D71">
      <w:pPr>
        <w:pStyle w:val="Sansinterligne"/>
        <w:rPr>
          <w:u w:val="single"/>
        </w:rPr>
      </w:pPr>
      <w:r>
        <w:rPr>
          <w:u w:val="single"/>
        </w:rPr>
        <w:t xml:space="preserve">La situation </w:t>
      </w:r>
      <w:r w:rsidR="00F107B3">
        <w:rPr>
          <w:u w:val="single"/>
        </w:rPr>
        <w:t>dégénère</w:t>
      </w:r>
      <w:r>
        <w:rPr>
          <w:u w:val="single"/>
        </w:rPr>
        <w:t xml:space="preserve"> en rixe</w:t>
      </w:r>
    </w:p>
    <w:p w:rsidR="00500FE7" w:rsidRDefault="00500FE7" w:rsidP="00575D71">
      <w:pPr>
        <w:pStyle w:val="Sansinterligne"/>
        <w:rPr>
          <w:u w:val="single"/>
        </w:rPr>
      </w:pPr>
    </w:p>
    <w:p w:rsidR="00500FE7" w:rsidRDefault="00500FE7" w:rsidP="00575D71">
      <w:pPr>
        <w:pStyle w:val="Sansinterligne"/>
      </w:pPr>
      <w:r w:rsidRPr="00500FE7">
        <w:t xml:space="preserve">Les </w:t>
      </w:r>
      <w:r>
        <w:t>deux individus impliqués dans la situation de départ appartiennent à un ou des groupes de personnes qui transforment la situation en une rixe de plus grande ampleur.</w:t>
      </w:r>
    </w:p>
    <w:p w:rsidR="00500FE7" w:rsidRPr="00831BE6" w:rsidRDefault="00500FE7" w:rsidP="00575D71">
      <w:pPr>
        <w:pStyle w:val="Sansinterligne"/>
        <w:rPr>
          <w:color w:val="FF0000"/>
        </w:rPr>
      </w:pPr>
      <w:proofErr w:type="gramStart"/>
      <w:r w:rsidRPr="00831BE6">
        <w:rPr>
          <w:color w:val="FF0000"/>
        </w:rPr>
        <w:t>Risques</w:t>
      </w:r>
      <w:proofErr w:type="gramEnd"/>
      <w:r w:rsidRPr="00831BE6">
        <w:rPr>
          <w:color w:val="FF0000"/>
        </w:rPr>
        <w:t> :</w:t>
      </w:r>
    </w:p>
    <w:p w:rsidR="00500FE7" w:rsidRPr="00831BE6" w:rsidRDefault="00500FE7" w:rsidP="00500FE7">
      <w:pPr>
        <w:pStyle w:val="Sansinterligne"/>
        <w:numPr>
          <w:ilvl w:val="0"/>
          <w:numId w:val="7"/>
        </w:numPr>
        <w:rPr>
          <w:color w:val="FF0000"/>
        </w:rPr>
      </w:pPr>
      <w:r w:rsidRPr="00831BE6">
        <w:rPr>
          <w:color w:val="FF0000"/>
        </w:rPr>
        <w:t>Débordement des  agents</w:t>
      </w:r>
    </w:p>
    <w:p w:rsidR="00500FE7" w:rsidRPr="00831BE6" w:rsidRDefault="00500FE7" w:rsidP="00500FE7">
      <w:pPr>
        <w:pStyle w:val="Sansinterligne"/>
        <w:numPr>
          <w:ilvl w:val="0"/>
          <w:numId w:val="7"/>
        </w:numPr>
        <w:rPr>
          <w:color w:val="FF0000"/>
        </w:rPr>
      </w:pPr>
      <w:r w:rsidRPr="00831BE6">
        <w:rPr>
          <w:color w:val="FF0000"/>
        </w:rPr>
        <w:t>Blessures diverses des impliqués</w:t>
      </w:r>
    </w:p>
    <w:p w:rsidR="00500FE7" w:rsidRPr="00831BE6" w:rsidRDefault="00500FE7" w:rsidP="00500FE7">
      <w:pPr>
        <w:pStyle w:val="Sansinterligne"/>
        <w:numPr>
          <w:ilvl w:val="0"/>
          <w:numId w:val="7"/>
        </w:numPr>
        <w:rPr>
          <w:color w:val="FF0000"/>
        </w:rPr>
      </w:pPr>
      <w:r w:rsidRPr="00831BE6">
        <w:rPr>
          <w:color w:val="FF0000"/>
        </w:rPr>
        <w:t>Présence d’armes (avant filtrage)</w:t>
      </w:r>
    </w:p>
    <w:p w:rsidR="00500FE7" w:rsidRPr="00831BE6" w:rsidRDefault="00500FE7" w:rsidP="00500FE7">
      <w:pPr>
        <w:pStyle w:val="Sansinterligne"/>
        <w:numPr>
          <w:ilvl w:val="0"/>
          <w:numId w:val="7"/>
        </w:numPr>
        <w:rPr>
          <w:color w:val="FF0000"/>
        </w:rPr>
      </w:pPr>
      <w:r w:rsidRPr="00831BE6">
        <w:rPr>
          <w:color w:val="FF0000"/>
        </w:rPr>
        <w:t>Blessures diverses des tiers</w:t>
      </w:r>
    </w:p>
    <w:p w:rsidR="00500FE7" w:rsidRPr="00831BE6" w:rsidRDefault="00500FE7" w:rsidP="00500FE7">
      <w:pPr>
        <w:pStyle w:val="Sansinterligne"/>
        <w:numPr>
          <w:ilvl w:val="0"/>
          <w:numId w:val="7"/>
        </w:numPr>
        <w:rPr>
          <w:color w:val="FF0000"/>
        </w:rPr>
      </w:pPr>
      <w:r w:rsidRPr="00831BE6">
        <w:rPr>
          <w:color w:val="FF0000"/>
        </w:rPr>
        <w:t xml:space="preserve">Blessures diverses des agents </w:t>
      </w:r>
    </w:p>
    <w:p w:rsidR="00500FE7" w:rsidRPr="00831BE6" w:rsidRDefault="00500FE7" w:rsidP="00500FE7">
      <w:pPr>
        <w:pStyle w:val="Sansinterligne"/>
        <w:numPr>
          <w:ilvl w:val="0"/>
          <w:numId w:val="7"/>
        </w:numPr>
        <w:rPr>
          <w:color w:val="FF0000"/>
        </w:rPr>
      </w:pPr>
      <w:r w:rsidRPr="00831BE6">
        <w:rPr>
          <w:color w:val="FF0000"/>
        </w:rPr>
        <w:t>Difficulté de prise en charge de la victime</w:t>
      </w:r>
    </w:p>
    <w:p w:rsidR="00500FE7" w:rsidRDefault="00500FE7" w:rsidP="00831BE6">
      <w:pPr>
        <w:pStyle w:val="Sansinterligne"/>
        <w:jc w:val="center"/>
      </w:pPr>
    </w:p>
    <w:p w:rsidR="00500FE7" w:rsidRDefault="00500FE7" w:rsidP="00500FE7">
      <w:pPr>
        <w:pStyle w:val="Sansinterligne"/>
      </w:pPr>
    </w:p>
    <w:p w:rsidR="00500FE7" w:rsidRDefault="00500FE7" w:rsidP="00500FE7">
      <w:pPr>
        <w:pStyle w:val="Sansinterligne"/>
      </w:pPr>
    </w:p>
    <w:p w:rsidR="00500FE7" w:rsidRDefault="00500FE7" w:rsidP="00500FE7">
      <w:pPr>
        <w:pStyle w:val="Sansinterligne"/>
        <w:rPr>
          <w:u w:val="single"/>
        </w:rPr>
      </w:pPr>
      <w:r w:rsidRPr="00500FE7">
        <w:rPr>
          <w:u w:val="single"/>
        </w:rPr>
        <w:t>Mouvement de panique dans le public</w:t>
      </w:r>
    </w:p>
    <w:p w:rsidR="00500FE7" w:rsidRDefault="00500FE7" w:rsidP="00500FE7">
      <w:pPr>
        <w:pStyle w:val="Sansinterligne"/>
        <w:rPr>
          <w:u w:val="single"/>
        </w:rPr>
      </w:pPr>
    </w:p>
    <w:p w:rsidR="00500FE7" w:rsidRDefault="00500FE7" w:rsidP="00500FE7">
      <w:pPr>
        <w:pStyle w:val="Sansinterligne"/>
      </w:pPr>
      <w:r w:rsidRPr="00500FE7">
        <w:t>L</w:t>
      </w:r>
      <w:r>
        <w:t>a situation de départ provoque un mouvement de foule dans la file d’attente, les personnes situées en avant de la file reculent et en bousculent d’autres.</w:t>
      </w:r>
    </w:p>
    <w:p w:rsidR="00500FE7" w:rsidRPr="00831BE6" w:rsidRDefault="00500FE7" w:rsidP="00500FE7">
      <w:pPr>
        <w:pStyle w:val="Sansinterligne"/>
        <w:rPr>
          <w:color w:val="FF0000"/>
        </w:rPr>
      </w:pPr>
      <w:proofErr w:type="gramStart"/>
      <w:r w:rsidRPr="00831BE6">
        <w:rPr>
          <w:color w:val="FF0000"/>
        </w:rPr>
        <w:t>Risques</w:t>
      </w:r>
      <w:proofErr w:type="gramEnd"/>
      <w:r w:rsidRPr="00831BE6">
        <w:rPr>
          <w:color w:val="FF0000"/>
        </w:rPr>
        <w:t> :</w:t>
      </w:r>
    </w:p>
    <w:p w:rsidR="00500FE7" w:rsidRPr="00831BE6" w:rsidRDefault="00500FE7" w:rsidP="00500FE7">
      <w:pPr>
        <w:pStyle w:val="Sansinterligne"/>
        <w:numPr>
          <w:ilvl w:val="0"/>
          <w:numId w:val="7"/>
        </w:numPr>
        <w:rPr>
          <w:color w:val="FF0000"/>
        </w:rPr>
      </w:pPr>
      <w:r w:rsidRPr="00831BE6">
        <w:rPr>
          <w:color w:val="FF0000"/>
        </w:rPr>
        <w:t xml:space="preserve">Mouvement de panique </w:t>
      </w:r>
    </w:p>
    <w:p w:rsidR="00500FE7" w:rsidRPr="00831BE6" w:rsidRDefault="00500FE7" w:rsidP="00500FE7">
      <w:pPr>
        <w:pStyle w:val="Sansinterligne"/>
        <w:numPr>
          <w:ilvl w:val="0"/>
          <w:numId w:val="7"/>
        </w:numPr>
        <w:rPr>
          <w:color w:val="FF0000"/>
        </w:rPr>
      </w:pPr>
      <w:r w:rsidRPr="00831BE6">
        <w:rPr>
          <w:color w:val="FF0000"/>
        </w:rPr>
        <w:t>Débordement des agents</w:t>
      </w:r>
    </w:p>
    <w:p w:rsidR="00500FE7" w:rsidRPr="00831BE6" w:rsidRDefault="00500FE7" w:rsidP="00500FE7">
      <w:pPr>
        <w:pStyle w:val="Sansinterligne"/>
        <w:numPr>
          <w:ilvl w:val="0"/>
          <w:numId w:val="7"/>
        </w:numPr>
        <w:rPr>
          <w:color w:val="FF0000"/>
        </w:rPr>
      </w:pPr>
      <w:r w:rsidRPr="00831BE6">
        <w:rPr>
          <w:color w:val="FF0000"/>
        </w:rPr>
        <w:t>Blessures, crises diverses dans le public</w:t>
      </w:r>
    </w:p>
    <w:p w:rsidR="00500FE7" w:rsidRPr="00831BE6" w:rsidRDefault="00500FE7" w:rsidP="00500FE7">
      <w:pPr>
        <w:pStyle w:val="Sansinterligne"/>
        <w:numPr>
          <w:ilvl w:val="0"/>
          <w:numId w:val="7"/>
        </w:numPr>
        <w:rPr>
          <w:color w:val="FF0000"/>
        </w:rPr>
      </w:pPr>
      <w:r w:rsidRPr="00831BE6">
        <w:rPr>
          <w:color w:val="FF0000"/>
        </w:rPr>
        <w:t>Difficulté de prise en charge de la victime</w:t>
      </w:r>
    </w:p>
    <w:p w:rsidR="00500FE7" w:rsidRDefault="00500FE7" w:rsidP="00500FE7">
      <w:pPr>
        <w:pStyle w:val="Sansinterligne"/>
        <w:ind w:left="360"/>
      </w:pPr>
    </w:p>
    <w:p w:rsidR="00500FE7" w:rsidRDefault="00500FE7" w:rsidP="00500FE7">
      <w:pPr>
        <w:pStyle w:val="Sansinterligne"/>
      </w:pPr>
    </w:p>
    <w:p w:rsidR="00500FE7" w:rsidRPr="00500FE7" w:rsidRDefault="00500FE7" w:rsidP="00500FE7">
      <w:pPr>
        <w:pStyle w:val="Sansinterligne"/>
      </w:pPr>
    </w:p>
    <w:p w:rsidR="00500FE7" w:rsidRDefault="00F107B3" w:rsidP="00575D71">
      <w:pPr>
        <w:pStyle w:val="Sansinterligne"/>
        <w:rPr>
          <w:u w:val="single"/>
        </w:rPr>
      </w:pPr>
      <w:r w:rsidRPr="00500FE7">
        <w:rPr>
          <w:u w:val="single"/>
        </w:rPr>
        <w:t>Dégradation</w:t>
      </w:r>
      <w:r w:rsidR="00500FE7" w:rsidRPr="00500FE7">
        <w:rPr>
          <w:u w:val="single"/>
        </w:rPr>
        <w:t xml:space="preserve"> de l’état de la victime </w:t>
      </w:r>
    </w:p>
    <w:p w:rsidR="00500FE7" w:rsidRDefault="00500FE7" w:rsidP="00575D71">
      <w:pPr>
        <w:pStyle w:val="Sansinterligne"/>
        <w:rPr>
          <w:u w:val="single"/>
        </w:rPr>
      </w:pPr>
    </w:p>
    <w:p w:rsidR="00500FE7" w:rsidRDefault="00500FE7" w:rsidP="00575D71">
      <w:pPr>
        <w:pStyle w:val="Sansinterligne"/>
      </w:pPr>
      <w:r w:rsidRPr="00500FE7">
        <w:t xml:space="preserve">Le </w:t>
      </w:r>
      <w:r w:rsidR="00F107B3" w:rsidRPr="00500FE7">
        <w:t>coup</w:t>
      </w:r>
      <w:r w:rsidRPr="00500FE7">
        <w:t xml:space="preserve"> porté lors de la situation de départ provoque </w:t>
      </w:r>
      <w:r>
        <w:t xml:space="preserve">d’autres détresses chez la victime que le saignement de l’arcade </w:t>
      </w:r>
      <w:r w:rsidR="00F107B3">
        <w:t>sourcilière</w:t>
      </w:r>
      <w:r>
        <w:t>.</w:t>
      </w:r>
    </w:p>
    <w:p w:rsidR="00500FE7" w:rsidRPr="00831BE6" w:rsidRDefault="00500FE7" w:rsidP="00575D71">
      <w:pPr>
        <w:pStyle w:val="Sansinterligne"/>
        <w:rPr>
          <w:color w:val="FF0000"/>
        </w:rPr>
      </w:pPr>
      <w:proofErr w:type="gramStart"/>
      <w:r w:rsidRPr="00831BE6">
        <w:rPr>
          <w:color w:val="FF0000"/>
        </w:rPr>
        <w:t>Risques</w:t>
      </w:r>
      <w:proofErr w:type="gramEnd"/>
      <w:r w:rsidRPr="00831BE6">
        <w:rPr>
          <w:color w:val="FF0000"/>
        </w:rPr>
        <w:t> :</w:t>
      </w:r>
    </w:p>
    <w:p w:rsidR="00500FE7" w:rsidRPr="00831BE6" w:rsidRDefault="00500FE7" w:rsidP="00500FE7">
      <w:pPr>
        <w:pStyle w:val="Sansinterligne"/>
        <w:numPr>
          <w:ilvl w:val="0"/>
          <w:numId w:val="7"/>
        </w:numPr>
        <w:rPr>
          <w:color w:val="FF0000"/>
        </w:rPr>
      </w:pPr>
      <w:r w:rsidRPr="00831BE6">
        <w:rPr>
          <w:color w:val="FF0000"/>
        </w:rPr>
        <w:t>Prise en charge de la victime plus complexe</w:t>
      </w:r>
    </w:p>
    <w:p w:rsidR="00500FE7" w:rsidRPr="00831BE6" w:rsidRDefault="00500FE7" w:rsidP="00500FE7">
      <w:pPr>
        <w:pStyle w:val="Sansinterligne"/>
        <w:numPr>
          <w:ilvl w:val="0"/>
          <w:numId w:val="7"/>
        </w:numPr>
        <w:rPr>
          <w:color w:val="FF0000"/>
        </w:rPr>
      </w:pPr>
      <w:r w:rsidRPr="00831BE6">
        <w:rPr>
          <w:color w:val="FF0000"/>
        </w:rPr>
        <w:t>Détérioration de l’état de la victime</w:t>
      </w:r>
    </w:p>
    <w:p w:rsidR="00500FE7" w:rsidRDefault="00500FE7" w:rsidP="00500FE7">
      <w:pPr>
        <w:pStyle w:val="Sansinterligne"/>
      </w:pPr>
    </w:p>
    <w:p w:rsidR="00500FE7" w:rsidRDefault="00500FE7" w:rsidP="00500FE7">
      <w:pPr>
        <w:pStyle w:val="Sansinterligne"/>
      </w:pPr>
    </w:p>
    <w:p w:rsidR="00500FE7" w:rsidRDefault="00500FE7" w:rsidP="00500FE7">
      <w:pPr>
        <w:pStyle w:val="Sansinterligne"/>
      </w:pPr>
    </w:p>
    <w:p w:rsidR="00500FE7" w:rsidRDefault="00500FE7" w:rsidP="00500FE7">
      <w:pPr>
        <w:pStyle w:val="Sansinterligne"/>
        <w:rPr>
          <w:u w:val="single"/>
        </w:rPr>
      </w:pPr>
      <w:proofErr w:type="spellStart"/>
      <w:r w:rsidRPr="00500FE7">
        <w:rPr>
          <w:u w:val="single"/>
        </w:rPr>
        <w:t>Rebellion</w:t>
      </w:r>
      <w:proofErr w:type="spellEnd"/>
      <w:r w:rsidRPr="00500FE7">
        <w:rPr>
          <w:u w:val="single"/>
        </w:rPr>
        <w:t xml:space="preserve"> de l’individu ayant porté le coup</w:t>
      </w:r>
    </w:p>
    <w:p w:rsidR="00500FE7" w:rsidRDefault="00500FE7" w:rsidP="00500FE7">
      <w:pPr>
        <w:pStyle w:val="Sansinterligne"/>
        <w:rPr>
          <w:u w:val="single"/>
        </w:rPr>
      </w:pPr>
    </w:p>
    <w:p w:rsidR="00500FE7" w:rsidRDefault="00500FE7" w:rsidP="00500FE7">
      <w:pPr>
        <w:pStyle w:val="Sansinterligne"/>
      </w:pPr>
      <w:r w:rsidRPr="00500FE7">
        <w:t>L’individu ayant porté le coup lors de la situation de départ</w:t>
      </w:r>
      <w:r>
        <w:t xml:space="preserve"> ne se calme pas et refuse d’</w:t>
      </w:r>
      <w:r w:rsidR="00F107B3">
        <w:t>obtempérer</w:t>
      </w:r>
    </w:p>
    <w:p w:rsidR="00831BE6" w:rsidRPr="00831BE6" w:rsidRDefault="00831BE6" w:rsidP="00500FE7">
      <w:pPr>
        <w:pStyle w:val="Sansinterligne"/>
        <w:rPr>
          <w:color w:val="FF0000"/>
        </w:rPr>
      </w:pPr>
      <w:proofErr w:type="gramStart"/>
      <w:r w:rsidRPr="00831BE6">
        <w:rPr>
          <w:color w:val="FF0000"/>
        </w:rPr>
        <w:t>Risques</w:t>
      </w:r>
      <w:proofErr w:type="gramEnd"/>
      <w:r w:rsidRPr="00831BE6">
        <w:rPr>
          <w:color w:val="FF0000"/>
        </w:rPr>
        <w:t> :</w:t>
      </w:r>
    </w:p>
    <w:p w:rsidR="00831BE6" w:rsidRPr="00831BE6" w:rsidRDefault="00831BE6" w:rsidP="00831BE6">
      <w:pPr>
        <w:pStyle w:val="Sansinterligne"/>
        <w:numPr>
          <w:ilvl w:val="0"/>
          <w:numId w:val="7"/>
        </w:numPr>
        <w:rPr>
          <w:color w:val="FF0000"/>
        </w:rPr>
      </w:pPr>
      <w:r w:rsidRPr="00831BE6">
        <w:rPr>
          <w:color w:val="FF0000"/>
        </w:rPr>
        <w:t>Fuite de l’individu</w:t>
      </w:r>
    </w:p>
    <w:p w:rsidR="00831BE6" w:rsidRPr="00831BE6" w:rsidRDefault="00831BE6" w:rsidP="00831BE6">
      <w:pPr>
        <w:pStyle w:val="Sansinterligne"/>
        <w:numPr>
          <w:ilvl w:val="0"/>
          <w:numId w:val="7"/>
        </w:numPr>
        <w:rPr>
          <w:color w:val="FF0000"/>
        </w:rPr>
      </w:pPr>
      <w:proofErr w:type="spellStart"/>
      <w:r w:rsidRPr="00831BE6">
        <w:rPr>
          <w:color w:val="FF0000"/>
        </w:rPr>
        <w:t>Rebellion</w:t>
      </w:r>
      <w:proofErr w:type="spellEnd"/>
      <w:r w:rsidRPr="00831BE6">
        <w:rPr>
          <w:color w:val="FF0000"/>
        </w:rPr>
        <w:t xml:space="preserve"> de l’individu</w:t>
      </w:r>
    </w:p>
    <w:p w:rsidR="00831BE6" w:rsidRPr="00831BE6" w:rsidRDefault="00831BE6" w:rsidP="00831BE6">
      <w:pPr>
        <w:pStyle w:val="Sansinterligne"/>
        <w:numPr>
          <w:ilvl w:val="0"/>
          <w:numId w:val="7"/>
        </w:numPr>
        <w:rPr>
          <w:color w:val="FF0000"/>
        </w:rPr>
      </w:pPr>
      <w:r w:rsidRPr="00831BE6">
        <w:rPr>
          <w:color w:val="FF0000"/>
        </w:rPr>
        <w:t>Blessures diverses des agents</w:t>
      </w:r>
    </w:p>
    <w:p w:rsidR="00831BE6" w:rsidRPr="00831BE6" w:rsidRDefault="00831BE6" w:rsidP="00831BE6">
      <w:pPr>
        <w:pStyle w:val="Sansinterligne"/>
        <w:numPr>
          <w:ilvl w:val="0"/>
          <w:numId w:val="7"/>
        </w:numPr>
        <w:rPr>
          <w:color w:val="FF0000"/>
        </w:rPr>
      </w:pPr>
      <w:r w:rsidRPr="00831BE6">
        <w:rPr>
          <w:color w:val="FF0000"/>
        </w:rPr>
        <w:t>Blessures diverses des tiers</w:t>
      </w:r>
    </w:p>
    <w:p w:rsidR="00831BE6" w:rsidRDefault="00831BE6" w:rsidP="00831BE6">
      <w:pPr>
        <w:pStyle w:val="Sansinterligne"/>
        <w:numPr>
          <w:ilvl w:val="0"/>
          <w:numId w:val="7"/>
        </w:numPr>
        <w:rPr>
          <w:color w:val="FF0000"/>
        </w:rPr>
      </w:pPr>
      <w:r w:rsidRPr="00831BE6">
        <w:rPr>
          <w:color w:val="FF0000"/>
        </w:rPr>
        <w:t>Mise en cause des agents en cas d’intervention « hors cadre » légitime défense</w:t>
      </w:r>
      <w:r w:rsidRPr="00831BE6">
        <w:rPr>
          <w:color w:val="FF0000"/>
        </w:rPr>
        <w:tab/>
      </w:r>
    </w:p>
    <w:p w:rsidR="00831BE6" w:rsidRDefault="00831BE6" w:rsidP="00831BE6">
      <w:pPr>
        <w:pStyle w:val="Sansinterligne"/>
        <w:ind w:left="720"/>
        <w:rPr>
          <w:color w:val="FF0000"/>
        </w:rPr>
      </w:pPr>
    </w:p>
    <w:p w:rsidR="00831BE6" w:rsidRPr="00831BE6" w:rsidRDefault="00831BE6" w:rsidP="00831BE6">
      <w:pPr>
        <w:pStyle w:val="Sansinterligne"/>
        <w:tabs>
          <w:tab w:val="left" w:pos="7470"/>
        </w:tabs>
        <w:rPr>
          <w:b/>
          <w:i/>
        </w:rPr>
      </w:pPr>
      <w:r w:rsidRPr="00831BE6">
        <w:rPr>
          <w:b/>
          <w:i/>
        </w:rPr>
        <w:t xml:space="preserve">D’autres scénarios sont </w:t>
      </w:r>
      <w:r w:rsidR="00F107B3" w:rsidRPr="00831BE6">
        <w:rPr>
          <w:b/>
          <w:i/>
        </w:rPr>
        <w:t>envisageables</w:t>
      </w:r>
      <w:r>
        <w:rPr>
          <w:b/>
          <w:i/>
        </w:rPr>
        <w:t>…</w:t>
      </w:r>
    </w:p>
    <w:p w:rsidR="00831BE6" w:rsidRDefault="00831BE6" w:rsidP="00831BE6">
      <w:pPr>
        <w:pStyle w:val="Sansinterligne"/>
        <w:jc w:val="center"/>
        <w:rPr>
          <w:b/>
          <w:i/>
          <w:sz w:val="32"/>
          <w:szCs w:val="32"/>
          <w:u w:val="single"/>
        </w:rPr>
      </w:pPr>
      <w:r>
        <w:rPr>
          <w:b/>
          <w:i/>
          <w:sz w:val="32"/>
          <w:szCs w:val="32"/>
          <w:u w:val="single"/>
        </w:rPr>
        <w:lastRenderedPageBreak/>
        <w:t>2</w:t>
      </w:r>
      <w:r w:rsidRPr="00500FE7">
        <w:rPr>
          <w:b/>
          <w:i/>
          <w:sz w:val="32"/>
          <w:szCs w:val="32"/>
          <w:u w:val="single"/>
        </w:rPr>
        <w:t xml:space="preserve"> </w:t>
      </w:r>
      <w:r>
        <w:rPr>
          <w:b/>
          <w:i/>
          <w:sz w:val="32"/>
          <w:szCs w:val="32"/>
          <w:u w:val="single"/>
        </w:rPr>
        <w:t>- PRENDRE EN CHARGE UNE VICTIME ET EFFECTUER LES GESTES DE PREMIERS SECOURS</w:t>
      </w: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rPr>
          <w:b/>
          <w:i/>
          <w:sz w:val="32"/>
          <w:szCs w:val="32"/>
          <w:u w:val="single"/>
        </w:rPr>
      </w:pPr>
      <w:r>
        <w:rPr>
          <w:b/>
          <w:i/>
          <w:sz w:val="32"/>
          <w:szCs w:val="32"/>
          <w:u w:val="single"/>
        </w:rPr>
        <w:t>Grille d’observation</w:t>
      </w: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tbl>
      <w:tblPr>
        <w:tblStyle w:val="Grilledutableau"/>
        <w:tblW w:w="0" w:type="auto"/>
        <w:tblInd w:w="-38" w:type="dxa"/>
        <w:tblCellMar>
          <w:left w:w="70" w:type="dxa"/>
          <w:right w:w="70" w:type="dxa"/>
        </w:tblCellMar>
        <w:tblLook w:val="0000"/>
      </w:tblPr>
      <w:tblGrid>
        <w:gridCol w:w="1526"/>
        <w:gridCol w:w="5370"/>
        <w:gridCol w:w="855"/>
        <w:gridCol w:w="780"/>
        <w:gridCol w:w="681"/>
      </w:tblGrid>
      <w:tr w:rsidR="00831BE6" w:rsidTr="00831BE6">
        <w:trPr>
          <w:gridBefore w:val="2"/>
          <w:wBefore w:w="6896" w:type="dxa"/>
          <w:trHeight w:val="495"/>
        </w:trPr>
        <w:tc>
          <w:tcPr>
            <w:tcW w:w="855" w:type="dxa"/>
            <w:vAlign w:val="center"/>
          </w:tcPr>
          <w:p w:rsidR="00831BE6" w:rsidRPr="00831BE6" w:rsidRDefault="00831BE6" w:rsidP="00831BE6">
            <w:pPr>
              <w:pStyle w:val="Sansinterligne"/>
              <w:tabs>
                <w:tab w:val="left" w:pos="7470"/>
              </w:tabs>
              <w:rPr>
                <w:rStyle w:val="Accentuation"/>
                <w:b/>
              </w:rPr>
            </w:pPr>
            <w:r w:rsidRPr="00831BE6">
              <w:rPr>
                <w:rStyle w:val="Accentuation"/>
                <w:b/>
              </w:rPr>
              <w:t>Oui</w:t>
            </w:r>
          </w:p>
        </w:tc>
        <w:tc>
          <w:tcPr>
            <w:tcW w:w="780" w:type="dxa"/>
            <w:vAlign w:val="center"/>
          </w:tcPr>
          <w:p w:rsidR="00831BE6" w:rsidRPr="00831BE6" w:rsidRDefault="00831BE6" w:rsidP="00831BE6">
            <w:pPr>
              <w:pStyle w:val="Sansinterligne"/>
              <w:tabs>
                <w:tab w:val="left" w:pos="7470"/>
              </w:tabs>
              <w:rPr>
                <w:rStyle w:val="Accentuation"/>
                <w:b/>
              </w:rPr>
            </w:pPr>
            <w:r w:rsidRPr="00831BE6">
              <w:rPr>
                <w:rStyle w:val="Accentuation"/>
                <w:b/>
              </w:rPr>
              <w:t>Partiel</w:t>
            </w:r>
          </w:p>
        </w:tc>
        <w:tc>
          <w:tcPr>
            <w:tcW w:w="681" w:type="dxa"/>
            <w:vAlign w:val="center"/>
          </w:tcPr>
          <w:p w:rsidR="00831BE6" w:rsidRPr="00831BE6" w:rsidRDefault="00831BE6" w:rsidP="00831BE6">
            <w:pPr>
              <w:pStyle w:val="Sansinterligne"/>
              <w:tabs>
                <w:tab w:val="left" w:pos="7470"/>
              </w:tabs>
              <w:rPr>
                <w:rStyle w:val="Accentuation"/>
                <w:b/>
              </w:rPr>
            </w:pPr>
            <w:r w:rsidRPr="00831BE6">
              <w:rPr>
                <w:rStyle w:val="Accentuation"/>
                <w:b/>
              </w:rPr>
              <w:t xml:space="preserve">Non </w:t>
            </w:r>
          </w:p>
        </w:tc>
      </w:tr>
      <w:tr w:rsidR="00831BE6" w:rsidTr="00831BE6">
        <w:tblPrEx>
          <w:tblCellMar>
            <w:left w:w="108" w:type="dxa"/>
            <w:right w:w="108" w:type="dxa"/>
          </w:tblCellMar>
          <w:tblLook w:val="04A0"/>
        </w:tblPrEx>
        <w:tc>
          <w:tcPr>
            <w:tcW w:w="1526" w:type="dxa"/>
            <w:vAlign w:val="center"/>
          </w:tcPr>
          <w:p w:rsidR="00831BE6" w:rsidRPr="00831BE6" w:rsidRDefault="00831BE6" w:rsidP="00F107B3">
            <w:pPr>
              <w:pStyle w:val="Sansinterligne"/>
              <w:tabs>
                <w:tab w:val="left" w:pos="7470"/>
              </w:tabs>
              <w:rPr>
                <w:rStyle w:val="Accentuation"/>
              </w:rPr>
            </w:pPr>
            <w:proofErr w:type="spellStart"/>
            <w:r w:rsidRPr="00831BE6">
              <w:rPr>
                <w:rStyle w:val="Accentuation"/>
                <w:b/>
                <w:sz w:val="40"/>
                <w:szCs w:val="40"/>
              </w:rPr>
              <w:t>PR</w:t>
            </w:r>
            <w:r>
              <w:rPr>
                <w:rStyle w:val="Accentuation"/>
              </w:rPr>
              <w:t>ot</w:t>
            </w:r>
            <w:r w:rsidR="00F107B3">
              <w:rPr>
                <w:rStyle w:val="Accentuation"/>
              </w:rPr>
              <w:t>é</w:t>
            </w:r>
            <w:r>
              <w:rPr>
                <w:rStyle w:val="Accentuation"/>
              </w:rPr>
              <w:t>ger</w:t>
            </w:r>
            <w:proofErr w:type="spellEnd"/>
          </w:p>
        </w:tc>
        <w:tc>
          <w:tcPr>
            <w:tcW w:w="5370" w:type="dxa"/>
            <w:vAlign w:val="center"/>
          </w:tcPr>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Séparation des individus impliqués</w:t>
            </w:r>
          </w:p>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 xml:space="preserve">Mise à l’écart de la </w:t>
            </w:r>
            <w:r w:rsidR="00771B95" w:rsidRPr="00831BE6">
              <w:rPr>
                <w:rStyle w:val="Accentuation"/>
                <w:color w:val="FF0000"/>
              </w:rPr>
              <w:t>victime</w:t>
            </w:r>
            <w:r w:rsidRPr="00831BE6">
              <w:rPr>
                <w:rStyle w:val="Accentuation"/>
                <w:color w:val="FF0000"/>
              </w:rPr>
              <w:t xml:space="preserve"> </w:t>
            </w:r>
          </w:p>
        </w:tc>
        <w:tc>
          <w:tcPr>
            <w:tcW w:w="855" w:type="dxa"/>
            <w:vAlign w:val="center"/>
          </w:tcPr>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780" w:type="dxa"/>
            <w:vAlign w:val="center"/>
          </w:tcPr>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681" w:type="dxa"/>
            <w:vAlign w:val="center"/>
          </w:tcPr>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r>
      <w:tr w:rsidR="00831BE6" w:rsidTr="00831BE6">
        <w:tblPrEx>
          <w:tblCellMar>
            <w:left w:w="108" w:type="dxa"/>
            <w:right w:w="108" w:type="dxa"/>
          </w:tblCellMar>
          <w:tblLook w:val="04A0"/>
        </w:tblPrEx>
        <w:tc>
          <w:tcPr>
            <w:tcW w:w="1526" w:type="dxa"/>
            <w:vAlign w:val="center"/>
          </w:tcPr>
          <w:p w:rsidR="00831BE6" w:rsidRPr="00831BE6" w:rsidRDefault="00831BE6" w:rsidP="00831BE6">
            <w:pPr>
              <w:pStyle w:val="Sansinterligne"/>
              <w:tabs>
                <w:tab w:val="left" w:pos="7470"/>
              </w:tabs>
              <w:rPr>
                <w:rStyle w:val="Accentuation"/>
              </w:rPr>
            </w:pPr>
            <w:r w:rsidRPr="00831BE6">
              <w:rPr>
                <w:rStyle w:val="Accentuation"/>
                <w:b/>
                <w:sz w:val="40"/>
                <w:szCs w:val="40"/>
              </w:rPr>
              <w:t>E</w:t>
            </w:r>
            <w:r w:rsidRPr="00831BE6">
              <w:rPr>
                <w:rStyle w:val="Accentuation"/>
              </w:rPr>
              <w:t>xaminer</w:t>
            </w:r>
          </w:p>
        </w:tc>
        <w:tc>
          <w:tcPr>
            <w:tcW w:w="5370" w:type="dxa"/>
            <w:vAlign w:val="center"/>
          </w:tcPr>
          <w:p w:rsidR="00831BE6" w:rsidRPr="00831BE6" w:rsidRDefault="00771B95" w:rsidP="00831BE6">
            <w:pPr>
              <w:pStyle w:val="Sansinterligne"/>
              <w:numPr>
                <w:ilvl w:val="0"/>
                <w:numId w:val="7"/>
              </w:numPr>
              <w:tabs>
                <w:tab w:val="left" w:pos="7470"/>
              </w:tabs>
              <w:rPr>
                <w:rStyle w:val="Accentuation"/>
                <w:color w:val="FF0000"/>
              </w:rPr>
            </w:pPr>
            <w:r w:rsidRPr="00831BE6">
              <w:rPr>
                <w:rStyle w:val="Accentuation"/>
                <w:color w:val="FF0000"/>
              </w:rPr>
              <w:t>Repérer</w:t>
            </w:r>
            <w:r w:rsidR="00831BE6" w:rsidRPr="00831BE6">
              <w:rPr>
                <w:rStyle w:val="Accentuation"/>
                <w:color w:val="FF0000"/>
              </w:rPr>
              <w:t xml:space="preserve"> le saignement</w:t>
            </w:r>
          </w:p>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Recherche d’autres signes</w:t>
            </w:r>
          </w:p>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 xml:space="preserve">Bilan PSE (si </w:t>
            </w:r>
            <w:r w:rsidR="00F107B3" w:rsidRPr="00831BE6">
              <w:rPr>
                <w:rStyle w:val="Accentuation"/>
                <w:color w:val="FF0000"/>
              </w:rPr>
              <w:t>acquis</w:t>
            </w:r>
            <w:r w:rsidRPr="00831BE6">
              <w:rPr>
                <w:rStyle w:val="Accentuation"/>
                <w:color w:val="FF0000"/>
              </w:rPr>
              <w:t>)</w:t>
            </w:r>
          </w:p>
        </w:tc>
        <w:tc>
          <w:tcPr>
            <w:tcW w:w="855"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780"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681"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r>
      <w:tr w:rsidR="00831BE6" w:rsidTr="00831BE6">
        <w:tblPrEx>
          <w:tblCellMar>
            <w:left w:w="108" w:type="dxa"/>
            <w:right w:w="108" w:type="dxa"/>
          </w:tblCellMar>
          <w:tblLook w:val="04A0"/>
        </w:tblPrEx>
        <w:tc>
          <w:tcPr>
            <w:tcW w:w="1526" w:type="dxa"/>
            <w:vAlign w:val="center"/>
          </w:tcPr>
          <w:p w:rsidR="00831BE6" w:rsidRPr="00831BE6" w:rsidRDefault="00831BE6" w:rsidP="00831BE6">
            <w:pPr>
              <w:pStyle w:val="Sansinterligne"/>
              <w:tabs>
                <w:tab w:val="left" w:pos="7470"/>
              </w:tabs>
              <w:rPr>
                <w:rStyle w:val="Accentuation"/>
              </w:rPr>
            </w:pPr>
            <w:r w:rsidRPr="00831BE6">
              <w:rPr>
                <w:rStyle w:val="Accentuation"/>
                <w:b/>
                <w:sz w:val="40"/>
                <w:szCs w:val="40"/>
              </w:rPr>
              <w:t>F</w:t>
            </w:r>
            <w:r w:rsidRPr="00831BE6">
              <w:rPr>
                <w:rStyle w:val="Accentuation"/>
              </w:rPr>
              <w:t xml:space="preserve">aire </w:t>
            </w:r>
            <w:r w:rsidRPr="00831BE6">
              <w:rPr>
                <w:rStyle w:val="Accentuation"/>
                <w:b/>
                <w:sz w:val="40"/>
                <w:szCs w:val="40"/>
              </w:rPr>
              <w:t>A</w:t>
            </w:r>
            <w:r w:rsidRPr="00831BE6">
              <w:rPr>
                <w:rStyle w:val="Accentuation"/>
              </w:rPr>
              <w:t>lerter</w:t>
            </w:r>
          </w:p>
        </w:tc>
        <w:tc>
          <w:tcPr>
            <w:tcW w:w="5370" w:type="dxa"/>
            <w:vAlign w:val="center"/>
          </w:tcPr>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 xml:space="preserve">Transmettre toutes les informations nécessaires à </w:t>
            </w:r>
          </w:p>
          <w:p w:rsidR="00831BE6" w:rsidRPr="00831BE6" w:rsidRDefault="00831BE6" w:rsidP="00831BE6">
            <w:pPr>
              <w:pStyle w:val="Sansinterligne"/>
              <w:tabs>
                <w:tab w:val="left" w:pos="7470"/>
              </w:tabs>
              <w:ind w:left="360"/>
              <w:rPr>
                <w:rStyle w:val="Accentuation"/>
                <w:color w:val="FF0000"/>
              </w:rPr>
            </w:pPr>
            <w:r w:rsidRPr="00831BE6">
              <w:rPr>
                <w:rStyle w:val="Accentuation"/>
                <w:color w:val="FF0000"/>
              </w:rPr>
              <w:t xml:space="preserve">         l’intervention des secours</w:t>
            </w:r>
          </w:p>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Utiliser les moyens mise à dispositions</w:t>
            </w:r>
          </w:p>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Respecter la procédure</w:t>
            </w:r>
          </w:p>
        </w:tc>
        <w:tc>
          <w:tcPr>
            <w:tcW w:w="855"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780"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681"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r>
      <w:tr w:rsidR="00831BE6" w:rsidTr="00831BE6">
        <w:tblPrEx>
          <w:tblCellMar>
            <w:left w:w="108" w:type="dxa"/>
            <w:right w:w="108" w:type="dxa"/>
          </w:tblCellMar>
          <w:tblLook w:val="04A0"/>
        </w:tblPrEx>
        <w:tc>
          <w:tcPr>
            <w:tcW w:w="1526" w:type="dxa"/>
            <w:vAlign w:val="center"/>
          </w:tcPr>
          <w:p w:rsidR="00831BE6" w:rsidRPr="00831BE6" w:rsidRDefault="00831BE6" w:rsidP="00831BE6">
            <w:pPr>
              <w:pStyle w:val="Sansinterligne"/>
              <w:tabs>
                <w:tab w:val="left" w:pos="7470"/>
              </w:tabs>
              <w:rPr>
                <w:rStyle w:val="Accentuation"/>
              </w:rPr>
            </w:pPr>
            <w:r w:rsidRPr="00831BE6">
              <w:rPr>
                <w:rStyle w:val="Accentuation"/>
                <w:b/>
                <w:sz w:val="40"/>
                <w:szCs w:val="40"/>
              </w:rPr>
              <w:t>S</w:t>
            </w:r>
            <w:r w:rsidRPr="00831BE6">
              <w:rPr>
                <w:rStyle w:val="Accentuation"/>
              </w:rPr>
              <w:t>ecourir</w:t>
            </w:r>
          </w:p>
        </w:tc>
        <w:tc>
          <w:tcPr>
            <w:tcW w:w="5370" w:type="dxa"/>
            <w:vAlign w:val="center"/>
          </w:tcPr>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Allonger la victime</w:t>
            </w:r>
          </w:p>
          <w:p w:rsidR="00831BE6" w:rsidRPr="00831BE6" w:rsidRDefault="00F107B3" w:rsidP="00831BE6">
            <w:pPr>
              <w:pStyle w:val="Sansinterligne"/>
              <w:numPr>
                <w:ilvl w:val="0"/>
                <w:numId w:val="7"/>
              </w:numPr>
              <w:tabs>
                <w:tab w:val="left" w:pos="7470"/>
              </w:tabs>
              <w:rPr>
                <w:rStyle w:val="Accentuation"/>
                <w:color w:val="FF0000"/>
              </w:rPr>
            </w:pPr>
            <w:r w:rsidRPr="00831BE6">
              <w:rPr>
                <w:rStyle w:val="Accentuation"/>
                <w:color w:val="FF0000"/>
              </w:rPr>
              <w:t>Arrêter</w:t>
            </w:r>
            <w:r w:rsidR="00831BE6" w:rsidRPr="00831BE6">
              <w:rPr>
                <w:rStyle w:val="Accentuation"/>
                <w:color w:val="FF0000"/>
              </w:rPr>
              <w:t xml:space="preserve"> le saignement par les moyens disponibles</w:t>
            </w:r>
          </w:p>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Couvrir la victime</w:t>
            </w:r>
          </w:p>
          <w:p w:rsidR="00831BE6" w:rsidRPr="00831BE6" w:rsidRDefault="00831BE6" w:rsidP="00831BE6">
            <w:pPr>
              <w:pStyle w:val="Sansinterligne"/>
              <w:numPr>
                <w:ilvl w:val="0"/>
                <w:numId w:val="7"/>
              </w:numPr>
              <w:tabs>
                <w:tab w:val="left" w:pos="7470"/>
              </w:tabs>
              <w:rPr>
                <w:rStyle w:val="Accentuation"/>
                <w:color w:val="FF0000"/>
              </w:rPr>
            </w:pPr>
            <w:r w:rsidRPr="00831BE6">
              <w:rPr>
                <w:rStyle w:val="Accentuation"/>
                <w:color w:val="FF0000"/>
              </w:rPr>
              <w:t>Parler / Rassurer la victime</w:t>
            </w:r>
          </w:p>
        </w:tc>
        <w:tc>
          <w:tcPr>
            <w:tcW w:w="855"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780"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c>
          <w:tcPr>
            <w:tcW w:w="681" w:type="dxa"/>
            <w:vAlign w:val="center"/>
          </w:tcPr>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Default="00831BE6" w:rsidP="00831BE6">
            <w:pPr>
              <w:spacing w:after="0" w:line="240" w:lineRule="auto"/>
              <w:rPr>
                <w:rStyle w:val="Accentuation"/>
              </w:rPr>
            </w:pPr>
          </w:p>
          <w:p w:rsidR="00831BE6" w:rsidRPr="00831BE6" w:rsidRDefault="00831BE6" w:rsidP="00831BE6">
            <w:pPr>
              <w:pStyle w:val="Sansinterligne"/>
              <w:tabs>
                <w:tab w:val="left" w:pos="7470"/>
              </w:tabs>
              <w:rPr>
                <w:rStyle w:val="Accentuation"/>
              </w:rPr>
            </w:pPr>
          </w:p>
        </w:tc>
      </w:tr>
    </w:tbl>
    <w:p w:rsidR="00831BE6" w:rsidRPr="00831BE6" w:rsidRDefault="00831BE6" w:rsidP="00831BE6">
      <w:pPr>
        <w:pStyle w:val="Sansinterligne"/>
        <w:tabs>
          <w:tab w:val="left" w:pos="7470"/>
        </w:tabs>
      </w:pPr>
    </w:p>
    <w:p w:rsidR="00831BE6" w:rsidRDefault="00831BE6" w:rsidP="00831BE6">
      <w:pPr>
        <w:pStyle w:val="Sansinterligne"/>
        <w:jc w:val="center"/>
        <w:rPr>
          <w:b/>
          <w:i/>
          <w:sz w:val="32"/>
          <w:szCs w:val="32"/>
          <w:u w:val="single"/>
        </w:rPr>
      </w:pPr>
    </w:p>
    <w:p w:rsidR="00831BE6" w:rsidRDefault="00831BE6" w:rsidP="00831BE6">
      <w:pPr>
        <w:pStyle w:val="Sansinterligne"/>
        <w:jc w:val="center"/>
        <w:rPr>
          <w:b/>
          <w:i/>
          <w:sz w:val="32"/>
          <w:szCs w:val="32"/>
          <w:u w:val="single"/>
        </w:rPr>
      </w:pPr>
    </w:p>
    <w:p w:rsidR="00831BE6" w:rsidRDefault="00831BE6" w:rsidP="00831BE6">
      <w:pPr>
        <w:pStyle w:val="Sansinterligne"/>
        <w:jc w:val="center"/>
        <w:rPr>
          <w:b/>
          <w:i/>
          <w:sz w:val="32"/>
          <w:szCs w:val="32"/>
          <w:u w:val="single"/>
        </w:rPr>
      </w:pPr>
    </w:p>
    <w:p w:rsidR="00831BE6" w:rsidRDefault="00831BE6" w:rsidP="00831BE6">
      <w:pPr>
        <w:pStyle w:val="Sansinterligne"/>
        <w:jc w:val="center"/>
        <w:rPr>
          <w:b/>
          <w:i/>
          <w:sz w:val="32"/>
          <w:szCs w:val="32"/>
          <w:u w:val="single"/>
        </w:rPr>
      </w:pPr>
    </w:p>
    <w:p w:rsidR="00831BE6" w:rsidRDefault="00831BE6" w:rsidP="00831BE6">
      <w:pPr>
        <w:pStyle w:val="Sansinterligne"/>
        <w:jc w:val="center"/>
        <w:rPr>
          <w:b/>
          <w:i/>
          <w:sz w:val="32"/>
          <w:szCs w:val="32"/>
          <w:u w:val="single"/>
        </w:rPr>
      </w:pPr>
    </w:p>
    <w:p w:rsidR="00831BE6" w:rsidRDefault="00831BE6" w:rsidP="00831BE6">
      <w:pPr>
        <w:pStyle w:val="Sansinterligne"/>
        <w:jc w:val="center"/>
        <w:rPr>
          <w:b/>
          <w:i/>
          <w:sz w:val="32"/>
          <w:szCs w:val="32"/>
          <w:u w:val="single"/>
        </w:rPr>
      </w:pPr>
    </w:p>
    <w:p w:rsidR="00831BE6" w:rsidRDefault="00831BE6" w:rsidP="00831BE6">
      <w:pPr>
        <w:pStyle w:val="Sansinterligne"/>
        <w:jc w:val="center"/>
        <w:rPr>
          <w:b/>
          <w:i/>
          <w:sz w:val="32"/>
          <w:szCs w:val="32"/>
          <w:u w:val="single"/>
        </w:rPr>
      </w:pPr>
    </w:p>
    <w:p w:rsidR="00831BE6" w:rsidRDefault="00831BE6" w:rsidP="00831BE6">
      <w:pPr>
        <w:pStyle w:val="Sansinterligne"/>
        <w:jc w:val="center"/>
        <w:rPr>
          <w:b/>
          <w:i/>
          <w:sz w:val="32"/>
          <w:szCs w:val="32"/>
          <w:u w:val="single"/>
        </w:rPr>
      </w:pPr>
    </w:p>
    <w:p w:rsidR="00831BE6" w:rsidRDefault="00831BE6" w:rsidP="00831BE6">
      <w:pPr>
        <w:pStyle w:val="Sansinterligne"/>
        <w:rPr>
          <w:b/>
          <w:i/>
          <w:sz w:val="32"/>
          <w:szCs w:val="32"/>
          <w:u w:val="single"/>
        </w:rPr>
      </w:pPr>
    </w:p>
    <w:p w:rsidR="00831BE6" w:rsidRPr="00500FE7" w:rsidRDefault="00831BE6" w:rsidP="00831BE6">
      <w:pPr>
        <w:pStyle w:val="Sansinterligne"/>
        <w:jc w:val="center"/>
        <w:rPr>
          <w:b/>
          <w:i/>
          <w:sz w:val="32"/>
          <w:szCs w:val="32"/>
          <w:u w:val="single"/>
        </w:rPr>
      </w:pPr>
      <w:r>
        <w:rPr>
          <w:b/>
          <w:i/>
          <w:sz w:val="32"/>
          <w:szCs w:val="32"/>
          <w:u w:val="single"/>
        </w:rPr>
        <w:lastRenderedPageBreak/>
        <w:t>3</w:t>
      </w:r>
      <w:r w:rsidRPr="00500FE7">
        <w:rPr>
          <w:b/>
          <w:i/>
          <w:sz w:val="32"/>
          <w:szCs w:val="32"/>
          <w:u w:val="single"/>
        </w:rPr>
        <w:t xml:space="preserve"> </w:t>
      </w:r>
      <w:r>
        <w:rPr>
          <w:b/>
          <w:i/>
          <w:sz w:val="32"/>
          <w:szCs w:val="32"/>
          <w:u w:val="single"/>
        </w:rPr>
        <w:t>- PRENDRE EN CHARGE L’AGRESSEUR</w:t>
      </w:r>
    </w:p>
    <w:p w:rsidR="00831BE6" w:rsidRDefault="00831BE6" w:rsidP="00831BE6">
      <w:pPr>
        <w:pStyle w:val="Sansinterligne"/>
        <w:tabs>
          <w:tab w:val="left" w:pos="5490"/>
        </w:tabs>
      </w:pPr>
      <w:r>
        <w:tab/>
      </w:r>
    </w:p>
    <w:p w:rsidR="00831BE6" w:rsidRPr="00500FE7" w:rsidRDefault="00831BE6" w:rsidP="00831BE6">
      <w:pPr>
        <w:pStyle w:val="Sansinterligne"/>
        <w:rPr>
          <w:b/>
          <w:i/>
        </w:rPr>
      </w:pPr>
      <w:r>
        <w:rPr>
          <w:b/>
          <w:i/>
        </w:rPr>
        <w:t xml:space="preserve">SCENARIOS </w:t>
      </w: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rPr>
          <w:u w:val="single"/>
        </w:rPr>
      </w:pPr>
      <w:r w:rsidRPr="00831BE6">
        <w:rPr>
          <w:u w:val="single"/>
        </w:rPr>
        <w:t>L’</w:t>
      </w:r>
      <w:r>
        <w:rPr>
          <w:u w:val="single"/>
        </w:rPr>
        <w:t xml:space="preserve">individu </w:t>
      </w:r>
      <w:r w:rsidR="00F107B3" w:rsidRPr="00831BE6">
        <w:rPr>
          <w:u w:val="single"/>
        </w:rPr>
        <w:t>coopère</w:t>
      </w:r>
    </w:p>
    <w:p w:rsidR="00831BE6" w:rsidRDefault="00831BE6" w:rsidP="00831BE6">
      <w:pPr>
        <w:pStyle w:val="Sansinterligne"/>
        <w:tabs>
          <w:tab w:val="left" w:pos="7470"/>
        </w:tabs>
        <w:rPr>
          <w:u w:val="single"/>
        </w:rPr>
      </w:pPr>
    </w:p>
    <w:p w:rsidR="00831BE6" w:rsidRDefault="00831BE6" w:rsidP="00831BE6">
      <w:pPr>
        <w:pStyle w:val="Sansinterligne"/>
        <w:tabs>
          <w:tab w:val="left" w:pos="7470"/>
        </w:tabs>
      </w:pPr>
      <w:r w:rsidRPr="00831BE6">
        <w:t xml:space="preserve">Après </w:t>
      </w:r>
      <w:r>
        <w:t>avoir porté le coup à la victime l’agresseur se calme immédiatement, conscient de son geste</w:t>
      </w:r>
    </w:p>
    <w:p w:rsidR="00831BE6" w:rsidRDefault="00831BE6" w:rsidP="00831BE6">
      <w:pPr>
        <w:pStyle w:val="Sansinterligne"/>
        <w:tabs>
          <w:tab w:val="left" w:pos="7470"/>
        </w:tabs>
      </w:pPr>
      <w:r>
        <w:t xml:space="preserve"> </w:t>
      </w:r>
      <w:proofErr w:type="gramStart"/>
      <w:r>
        <w:t>et</w:t>
      </w:r>
      <w:proofErr w:type="gramEnd"/>
      <w:r>
        <w:t xml:space="preserve">  </w:t>
      </w:r>
      <w:r w:rsidR="00F107B3">
        <w:t>coopère</w:t>
      </w: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rPr>
          <w:u w:val="single"/>
        </w:rPr>
      </w:pPr>
      <w:r w:rsidRPr="00831BE6">
        <w:rPr>
          <w:u w:val="single"/>
        </w:rPr>
        <w:t xml:space="preserve">L’individu reste agressif </w:t>
      </w:r>
    </w:p>
    <w:p w:rsidR="00831BE6" w:rsidRPr="00831BE6" w:rsidRDefault="00831BE6" w:rsidP="00831BE6">
      <w:pPr>
        <w:pStyle w:val="Sansinterligne"/>
        <w:tabs>
          <w:tab w:val="left" w:pos="1256"/>
        </w:tabs>
      </w:pPr>
      <w:r w:rsidRPr="00831BE6">
        <w:tab/>
      </w:r>
    </w:p>
    <w:p w:rsidR="00831BE6" w:rsidRDefault="00831BE6" w:rsidP="00831BE6">
      <w:pPr>
        <w:pStyle w:val="Sansinterligne"/>
        <w:tabs>
          <w:tab w:val="left" w:pos="7470"/>
        </w:tabs>
      </w:pPr>
      <w:r w:rsidRPr="00831BE6">
        <w:t>Après avoir porté le coup</w:t>
      </w:r>
      <w:r>
        <w:t xml:space="preserve">, l’agresseur ne se calme pas et montre son hostilité envers le(s) agent qui </w:t>
      </w:r>
      <w:r w:rsidR="00F107B3">
        <w:t>intervient</w:t>
      </w: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Pr="00831BE6" w:rsidRDefault="00831BE6" w:rsidP="00831BE6">
      <w:pPr>
        <w:pStyle w:val="Sansinterligne"/>
        <w:tabs>
          <w:tab w:val="left" w:pos="7470"/>
        </w:tabs>
        <w:rPr>
          <w:u w:val="single"/>
        </w:rPr>
      </w:pPr>
      <w:r w:rsidRPr="00831BE6">
        <w:rPr>
          <w:u w:val="single"/>
        </w:rPr>
        <w:t>L’individu prend la fuite</w:t>
      </w:r>
    </w:p>
    <w:p w:rsidR="00831BE6" w:rsidRDefault="00831BE6" w:rsidP="00831BE6">
      <w:pPr>
        <w:pStyle w:val="Sansinterligne"/>
        <w:tabs>
          <w:tab w:val="left" w:pos="7470"/>
        </w:tabs>
      </w:pPr>
    </w:p>
    <w:p w:rsidR="00831BE6" w:rsidRDefault="00831BE6" w:rsidP="00831BE6">
      <w:pPr>
        <w:pStyle w:val="Sansinterligne"/>
        <w:tabs>
          <w:tab w:val="left" w:pos="7470"/>
        </w:tabs>
      </w:pPr>
      <w:r>
        <w:t>Après avoir porté le coup l’individu bouscule les personnes de la file d’attente et s’enfuit par la sortie du stade, dans la rue.</w:t>
      </w: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Pr="00831BE6" w:rsidRDefault="00831BE6" w:rsidP="00831BE6">
      <w:pPr>
        <w:pStyle w:val="Sansinterligne"/>
        <w:tabs>
          <w:tab w:val="left" w:pos="7470"/>
        </w:tabs>
        <w:rPr>
          <w:b/>
          <w:i/>
        </w:rPr>
      </w:pPr>
      <w:r w:rsidRPr="00831BE6">
        <w:rPr>
          <w:b/>
          <w:i/>
        </w:rPr>
        <w:t xml:space="preserve">D’autres scénarios sont </w:t>
      </w:r>
      <w:r w:rsidR="00F107B3" w:rsidRPr="00831BE6">
        <w:rPr>
          <w:b/>
          <w:i/>
        </w:rPr>
        <w:t>envisageables</w:t>
      </w:r>
      <w:r>
        <w:rPr>
          <w:b/>
          <w:i/>
        </w:rPr>
        <w:t>…</w:t>
      </w: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831BE6" w:rsidRDefault="00831BE6" w:rsidP="00831BE6">
      <w:pPr>
        <w:pStyle w:val="Sansinterligne"/>
        <w:tabs>
          <w:tab w:val="left" w:pos="7470"/>
        </w:tabs>
      </w:pPr>
    </w:p>
    <w:p w:rsidR="00500FE7" w:rsidRPr="00831BE6" w:rsidRDefault="00831BE6" w:rsidP="00831BE6">
      <w:pPr>
        <w:pStyle w:val="Sansinterligne"/>
        <w:tabs>
          <w:tab w:val="left" w:pos="7470"/>
        </w:tabs>
        <w:rPr>
          <w:b/>
          <w:i/>
          <w:sz w:val="32"/>
          <w:szCs w:val="32"/>
        </w:rPr>
      </w:pPr>
      <w:r w:rsidRPr="00831BE6">
        <w:rPr>
          <w:b/>
          <w:i/>
          <w:sz w:val="32"/>
          <w:szCs w:val="32"/>
        </w:rPr>
        <w:tab/>
      </w:r>
    </w:p>
    <w:p w:rsidR="00831BE6" w:rsidRPr="00500FE7" w:rsidRDefault="00831BE6" w:rsidP="00831BE6">
      <w:pPr>
        <w:pStyle w:val="Sansinterligne"/>
        <w:jc w:val="center"/>
        <w:rPr>
          <w:b/>
          <w:i/>
          <w:sz w:val="32"/>
          <w:szCs w:val="32"/>
          <w:u w:val="single"/>
        </w:rPr>
      </w:pPr>
      <w:r>
        <w:rPr>
          <w:b/>
          <w:i/>
          <w:sz w:val="32"/>
          <w:szCs w:val="32"/>
          <w:u w:val="single"/>
        </w:rPr>
        <w:lastRenderedPageBreak/>
        <w:t>3</w:t>
      </w:r>
      <w:r w:rsidRPr="00500FE7">
        <w:rPr>
          <w:b/>
          <w:i/>
          <w:sz w:val="32"/>
          <w:szCs w:val="32"/>
          <w:u w:val="single"/>
        </w:rPr>
        <w:t xml:space="preserve"> </w:t>
      </w:r>
      <w:r>
        <w:rPr>
          <w:b/>
          <w:i/>
          <w:sz w:val="32"/>
          <w:szCs w:val="32"/>
          <w:u w:val="single"/>
        </w:rPr>
        <w:t>- PRENDRE EN CHARGE L’AGRESSEUR</w:t>
      </w:r>
    </w:p>
    <w:p w:rsidR="00831BE6" w:rsidRDefault="00831BE6" w:rsidP="00831BE6">
      <w:pPr>
        <w:pStyle w:val="Sansinterligne"/>
        <w:rPr>
          <w:b/>
          <w:i/>
          <w:sz w:val="32"/>
          <w:szCs w:val="32"/>
          <w:u w:val="single"/>
        </w:rPr>
      </w:pPr>
    </w:p>
    <w:p w:rsidR="00831BE6" w:rsidRDefault="00831BE6" w:rsidP="00831BE6">
      <w:pPr>
        <w:pStyle w:val="Sansinterligne"/>
        <w:rPr>
          <w:b/>
          <w:i/>
          <w:sz w:val="32"/>
          <w:szCs w:val="32"/>
          <w:u w:val="single"/>
        </w:rPr>
      </w:pPr>
      <w:r>
        <w:rPr>
          <w:b/>
          <w:i/>
          <w:sz w:val="32"/>
          <w:szCs w:val="32"/>
          <w:u w:val="single"/>
        </w:rPr>
        <w:t>Grille d’observation</w:t>
      </w:r>
    </w:p>
    <w:tbl>
      <w:tblPr>
        <w:tblStyle w:val="Grilledutableau"/>
        <w:tblW w:w="0" w:type="auto"/>
        <w:tblInd w:w="-38" w:type="dxa"/>
        <w:tblCellMar>
          <w:left w:w="70" w:type="dxa"/>
          <w:right w:w="70" w:type="dxa"/>
        </w:tblCellMar>
        <w:tblLook w:val="0000"/>
      </w:tblPr>
      <w:tblGrid>
        <w:gridCol w:w="1101"/>
        <w:gridCol w:w="5670"/>
        <w:gridCol w:w="750"/>
        <w:gridCol w:w="810"/>
        <w:gridCol w:w="881"/>
      </w:tblGrid>
      <w:tr w:rsidR="00831BE6" w:rsidTr="00831BE6">
        <w:trPr>
          <w:gridBefore w:val="2"/>
          <w:wBefore w:w="6771" w:type="dxa"/>
          <w:trHeight w:val="701"/>
        </w:trPr>
        <w:tc>
          <w:tcPr>
            <w:tcW w:w="750" w:type="dxa"/>
            <w:vAlign w:val="center"/>
          </w:tcPr>
          <w:p w:rsidR="00831BE6" w:rsidRPr="00831BE6" w:rsidRDefault="00831BE6" w:rsidP="00831BE6">
            <w:pPr>
              <w:pStyle w:val="Sansinterligne"/>
              <w:rPr>
                <w:b/>
                <w:i/>
              </w:rPr>
            </w:pPr>
            <w:r w:rsidRPr="00831BE6">
              <w:rPr>
                <w:b/>
                <w:i/>
              </w:rPr>
              <w:t>Oui</w:t>
            </w:r>
          </w:p>
        </w:tc>
        <w:tc>
          <w:tcPr>
            <w:tcW w:w="810" w:type="dxa"/>
            <w:vAlign w:val="center"/>
          </w:tcPr>
          <w:p w:rsidR="00831BE6" w:rsidRPr="00831BE6" w:rsidRDefault="00831BE6" w:rsidP="00831BE6">
            <w:pPr>
              <w:pStyle w:val="Sansinterligne"/>
              <w:rPr>
                <w:b/>
                <w:i/>
              </w:rPr>
            </w:pPr>
            <w:r w:rsidRPr="00831BE6">
              <w:rPr>
                <w:b/>
                <w:i/>
              </w:rPr>
              <w:t>Partiel</w:t>
            </w:r>
          </w:p>
        </w:tc>
        <w:tc>
          <w:tcPr>
            <w:tcW w:w="881" w:type="dxa"/>
            <w:vAlign w:val="center"/>
          </w:tcPr>
          <w:p w:rsidR="00831BE6" w:rsidRPr="00831BE6" w:rsidRDefault="00831BE6" w:rsidP="00831BE6">
            <w:pPr>
              <w:pStyle w:val="Sansinterligne"/>
              <w:rPr>
                <w:b/>
                <w:i/>
              </w:rPr>
            </w:pPr>
            <w:r w:rsidRPr="00831BE6">
              <w:rPr>
                <w:b/>
                <w:i/>
              </w:rPr>
              <w:t>Non</w:t>
            </w:r>
          </w:p>
        </w:tc>
      </w:tr>
      <w:tr w:rsidR="00831BE6" w:rsidTr="00831BE6">
        <w:tblPrEx>
          <w:tblCellMar>
            <w:left w:w="108" w:type="dxa"/>
            <w:right w:w="108" w:type="dxa"/>
          </w:tblCellMar>
          <w:tblLook w:val="04A0"/>
        </w:tblPrEx>
        <w:tc>
          <w:tcPr>
            <w:tcW w:w="1101" w:type="dxa"/>
            <w:vAlign w:val="center"/>
          </w:tcPr>
          <w:p w:rsidR="00831BE6" w:rsidRPr="00831BE6" w:rsidRDefault="00831BE6" w:rsidP="00831BE6">
            <w:pPr>
              <w:pStyle w:val="Sansinterligne"/>
              <w:tabs>
                <w:tab w:val="left" w:pos="7470"/>
              </w:tabs>
              <w:rPr>
                <w:b/>
                <w:i/>
              </w:rPr>
            </w:pPr>
            <w:r w:rsidRPr="00831BE6">
              <w:rPr>
                <w:b/>
                <w:i/>
              </w:rPr>
              <w:t xml:space="preserve">L’individu </w:t>
            </w:r>
            <w:r w:rsidR="00F107B3" w:rsidRPr="00831BE6">
              <w:rPr>
                <w:b/>
                <w:i/>
              </w:rPr>
              <w:t>coopère</w:t>
            </w:r>
          </w:p>
        </w:tc>
        <w:tc>
          <w:tcPr>
            <w:tcW w:w="5670" w:type="dxa"/>
            <w:vAlign w:val="center"/>
          </w:tcPr>
          <w:p w:rsidR="00831BE6" w:rsidRPr="00831BE6" w:rsidRDefault="00831BE6" w:rsidP="00831BE6">
            <w:pPr>
              <w:pStyle w:val="Sansinterligne"/>
              <w:numPr>
                <w:ilvl w:val="0"/>
                <w:numId w:val="7"/>
              </w:numPr>
              <w:tabs>
                <w:tab w:val="left" w:pos="7470"/>
              </w:tabs>
              <w:rPr>
                <w:color w:val="FF0000"/>
              </w:rPr>
            </w:pPr>
            <w:r w:rsidRPr="00831BE6">
              <w:rPr>
                <w:color w:val="FF0000"/>
              </w:rPr>
              <w:t>Aborder la victime avec calme/ Sang froid</w:t>
            </w:r>
          </w:p>
          <w:p w:rsidR="00831BE6" w:rsidRPr="00831BE6" w:rsidRDefault="00831BE6" w:rsidP="00831BE6">
            <w:pPr>
              <w:pStyle w:val="Sansinterligne"/>
              <w:numPr>
                <w:ilvl w:val="0"/>
                <w:numId w:val="7"/>
              </w:numPr>
              <w:tabs>
                <w:tab w:val="left" w:pos="7470"/>
              </w:tabs>
              <w:rPr>
                <w:color w:val="FF0000"/>
              </w:rPr>
            </w:pPr>
            <w:r w:rsidRPr="00831BE6">
              <w:rPr>
                <w:color w:val="FF0000"/>
              </w:rPr>
              <w:t xml:space="preserve">Emmener l’agresseur </w:t>
            </w:r>
            <w:r w:rsidR="00F107B3" w:rsidRPr="00831BE6">
              <w:rPr>
                <w:color w:val="FF0000"/>
              </w:rPr>
              <w:t>discrètement</w:t>
            </w:r>
            <w:r w:rsidRPr="00831BE6">
              <w:rPr>
                <w:color w:val="FF0000"/>
              </w:rPr>
              <w:t xml:space="preserve"> à l’</w:t>
            </w:r>
            <w:r w:rsidR="00F107B3" w:rsidRPr="00831BE6">
              <w:rPr>
                <w:color w:val="FF0000"/>
              </w:rPr>
              <w:t>écart</w:t>
            </w:r>
            <w:r w:rsidRPr="00831BE6">
              <w:rPr>
                <w:color w:val="FF0000"/>
              </w:rPr>
              <w:t xml:space="preserve"> de la foule</w:t>
            </w:r>
          </w:p>
          <w:p w:rsidR="00831BE6" w:rsidRPr="00831BE6" w:rsidRDefault="00831BE6" w:rsidP="00831BE6">
            <w:pPr>
              <w:pStyle w:val="Sansinterligne"/>
              <w:numPr>
                <w:ilvl w:val="0"/>
                <w:numId w:val="7"/>
              </w:numPr>
              <w:tabs>
                <w:tab w:val="left" w:pos="7470"/>
              </w:tabs>
              <w:rPr>
                <w:color w:val="FF0000"/>
              </w:rPr>
            </w:pPr>
            <w:r w:rsidRPr="00831BE6">
              <w:rPr>
                <w:color w:val="FF0000"/>
              </w:rPr>
              <w:t xml:space="preserve">Dialoguer </w:t>
            </w:r>
          </w:p>
          <w:p w:rsidR="00831BE6" w:rsidRPr="00831BE6" w:rsidRDefault="00831BE6" w:rsidP="00831BE6">
            <w:pPr>
              <w:pStyle w:val="Sansinterligne"/>
              <w:numPr>
                <w:ilvl w:val="0"/>
                <w:numId w:val="7"/>
              </w:numPr>
              <w:tabs>
                <w:tab w:val="left" w:pos="7470"/>
              </w:tabs>
              <w:rPr>
                <w:color w:val="FF0000"/>
              </w:rPr>
            </w:pPr>
            <w:r w:rsidRPr="00831BE6">
              <w:rPr>
                <w:color w:val="FF0000"/>
              </w:rPr>
              <w:t>Alerter  immédiatement avec les forces de l’ordre</w:t>
            </w:r>
          </w:p>
          <w:p w:rsidR="00831BE6" w:rsidRPr="00831BE6" w:rsidRDefault="00831BE6" w:rsidP="00831BE6">
            <w:pPr>
              <w:pStyle w:val="Sansinterligne"/>
              <w:numPr>
                <w:ilvl w:val="0"/>
                <w:numId w:val="7"/>
              </w:numPr>
              <w:tabs>
                <w:tab w:val="left" w:pos="7470"/>
              </w:tabs>
              <w:rPr>
                <w:color w:val="FF0000"/>
              </w:rPr>
            </w:pPr>
            <w:r w:rsidRPr="00831BE6">
              <w:rPr>
                <w:color w:val="FF0000"/>
              </w:rPr>
              <w:t>Conduire l’agresseur dans le local prévu</w:t>
            </w:r>
          </w:p>
          <w:p w:rsidR="00831BE6" w:rsidRPr="00831BE6" w:rsidRDefault="00F107B3" w:rsidP="00831BE6">
            <w:pPr>
              <w:pStyle w:val="Sansinterligne"/>
              <w:numPr>
                <w:ilvl w:val="0"/>
                <w:numId w:val="7"/>
              </w:numPr>
              <w:tabs>
                <w:tab w:val="left" w:pos="7470"/>
              </w:tabs>
              <w:rPr>
                <w:color w:val="FF0000"/>
              </w:rPr>
            </w:pPr>
            <w:r w:rsidRPr="00831BE6">
              <w:rPr>
                <w:color w:val="FF0000"/>
              </w:rPr>
              <w:t>Transmettre</w:t>
            </w:r>
            <w:r w:rsidR="00831BE6" w:rsidRPr="00831BE6">
              <w:rPr>
                <w:color w:val="FF0000"/>
              </w:rPr>
              <w:t xml:space="preserve"> les informations à la hiérarchie en respectant la procédure</w:t>
            </w:r>
          </w:p>
        </w:tc>
        <w:tc>
          <w:tcPr>
            <w:tcW w:w="750" w:type="dxa"/>
            <w:vAlign w:val="center"/>
          </w:tcPr>
          <w:p w:rsidR="00831BE6" w:rsidRPr="00831BE6" w:rsidRDefault="00831BE6" w:rsidP="00831BE6">
            <w:pPr>
              <w:pStyle w:val="Sansinterligne"/>
              <w:tabs>
                <w:tab w:val="left" w:pos="7470"/>
              </w:tabs>
            </w:pPr>
          </w:p>
        </w:tc>
        <w:tc>
          <w:tcPr>
            <w:tcW w:w="810" w:type="dxa"/>
            <w:vAlign w:val="center"/>
          </w:tcPr>
          <w:p w:rsidR="00831BE6" w:rsidRPr="00831BE6" w:rsidRDefault="00831BE6" w:rsidP="00831BE6">
            <w:pPr>
              <w:pStyle w:val="Sansinterligne"/>
              <w:tabs>
                <w:tab w:val="left" w:pos="7470"/>
              </w:tabs>
            </w:pPr>
          </w:p>
        </w:tc>
        <w:tc>
          <w:tcPr>
            <w:tcW w:w="881" w:type="dxa"/>
            <w:vAlign w:val="center"/>
          </w:tcPr>
          <w:p w:rsidR="00831BE6" w:rsidRPr="00831BE6" w:rsidRDefault="00831BE6" w:rsidP="00831BE6">
            <w:pPr>
              <w:pStyle w:val="Sansinterligne"/>
              <w:tabs>
                <w:tab w:val="left" w:pos="7470"/>
              </w:tabs>
            </w:pPr>
          </w:p>
        </w:tc>
      </w:tr>
      <w:tr w:rsidR="00831BE6" w:rsidTr="00831BE6">
        <w:tblPrEx>
          <w:tblCellMar>
            <w:left w:w="108" w:type="dxa"/>
            <w:right w:w="108" w:type="dxa"/>
          </w:tblCellMar>
          <w:tblLook w:val="04A0"/>
        </w:tblPrEx>
        <w:tc>
          <w:tcPr>
            <w:tcW w:w="1101" w:type="dxa"/>
            <w:vAlign w:val="center"/>
          </w:tcPr>
          <w:p w:rsidR="00831BE6" w:rsidRPr="00831BE6" w:rsidRDefault="00831BE6" w:rsidP="00F107B3">
            <w:pPr>
              <w:pStyle w:val="Sansinterligne"/>
              <w:tabs>
                <w:tab w:val="left" w:pos="7470"/>
              </w:tabs>
              <w:rPr>
                <w:b/>
                <w:i/>
              </w:rPr>
            </w:pPr>
            <w:r w:rsidRPr="00831BE6">
              <w:rPr>
                <w:b/>
                <w:i/>
              </w:rPr>
              <w:t>L’</w:t>
            </w:r>
            <w:r w:rsidR="00F107B3" w:rsidRPr="00831BE6">
              <w:rPr>
                <w:b/>
                <w:i/>
              </w:rPr>
              <w:t>in</w:t>
            </w:r>
            <w:r w:rsidR="00F107B3">
              <w:rPr>
                <w:b/>
                <w:i/>
              </w:rPr>
              <w:t>divi</w:t>
            </w:r>
            <w:r w:rsidR="00F107B3" w:rsidRPr="00831BE6">
              <w:rPr>
                <w:b/>
                <w:i/>
              </w:rPr>
              <w:t>du</w:t>
            </w:r>
            <w:r w:rsidRPr="00831BE6">
              <w:rPr>
                <w:b/>
                <w:i/>
              </w:rPr>
              <w:t xml:space="preserve"> reste agressif</w:t>
            </w:r>
          </w:p>
        </w:tc>
        <w:tc>
          <w:tcPr>
            <w:tcW w:w="5670" w:type="dxa"/>
            <w:vAlign w:val="center"/>
          </w:tcPr>
          <w:p w:rsidR="00831BE6" w:rsidRPr="00831BE6" w:rsidRDefault="00831BE6" w:rsidP="00831BE6">
            <w:pPr>
              <w:pStyle w:val="Sansinterligne"/>
              <w:numPr>
                <w:ilvl w:val="0"/>
                <w:numId w:val="7"/>
              </w:numPr>
              <w:tabs>
                <w:tab w:val="left" w:pos="7470"/>
              </w:tabs>
              <w:rPr>
                <w:color w:val="FF0000"/>
              </w:rPr>
            </w:pPr>
            <w:r w:rsidRPr="00831BE6">
              <w:rPr>
                <w:color w:val="FF0000"/>
              </w:rPr>
              <w:t>Aborder la victime avec calme/ Sang froid</w:t>
            </w:r>
          </w:p>
          <w:p w:rsidR="00831BE6" w:rsidRPr="00831BE6" w:rsidRDefault="00831BE6" w:rsidP="00831BE6">
            <w:pPr>
              <w:pStyle w:val="Sansinterligne"/>
              <w:numPr>
                <w:ilvl w:val="0"/>
                <w:numId w:val="7"/>
              </w:numPr>
              <w:tabs>
                <w:tab w:val="left" w:pos="7470"/>
              </w:tabs>
              <w:rPr>
                <w:color w:val="FF0000"/>
              </w:rPr>
            </w:pPr>
            <w:r w:rsidRPr="00831BE6">
              <w:rPr>
                <w:color w:val="FF0000"/>
              </w:rPr>
              <w:t>Dialoguer pour tenter de limiter la crise</w:t>
            </w:r>
          </w:p>
          <w:p w:rsidR="00831BE6" w:rsidRPr="00831BE6" w:rsidRDefault="00831BE6" w:rsidP="00831BE6">
            <w:pPr>
              <w:pStyle w:val="Sansinterligne"/>
              <w:numPr>
                <w:ilvl w:val="0"/>
                <w:numId w:val="7"/>
              </w:numPr>
              <w:tabs>
                <w:tab w:val="left" w:pos="7470"/>
              </w:tabs>
              <w:rPr>
                <w:color w:val="FF0000"/>
              </w:rPr>
            </w:pPr>
            <w:r w:rsidRPr="00831BE6">
              <w:rPr>
                <w:color w:val="FF0000"/>
              </w:rPr>
              <w:t>Interpeller à 2 agents minimum</w:t>
            </w:r>
          </w:p>
          <w:p w:rsidR="00831BE6" w:rsidRPr="00831BE6" w:rsidRDefault="00831BE6" w:rsidP="00831BE6">
            <w:pPr>
              <w:pStyle w:val="Sansinterligne"/>
              <w:numPr>
                <w:ilvl w:val="0"/>
                <w:numId w:val="7"/>
              </w:numPr>
              <w:tabs>
                <w:tab w:val="left" w:pos="7470"/>
              </w:tabs>
              <w:rPr>
                <w:color w:val="FF0000"/>
              </w:rPr>
            </w:pPr>
            <w:r w:rsidRPr="00831BE6">
              <w:rPr>
                <w:color w:val="FF0000"/>
              </w:rPr>
              <w:t>Agir dans le cadre de la légitime défense</w:t>
            </w:r>
          </w:p>
          <w:p w:rsidR="00831BE6" w:rsidRPr="00831BE6" w:rsidRDefault="00831BE6" w:rsidP="00831BE6">
            <w:pPr>
              <w:pStyle w:val="Sansinterligne"/>
              <w:numPr>
                <w:ilvl w:val="0"/>
                <w:numId w:val="7"/>
              </w:numPr>
              <w:tabs>
                <w:tab w:val="left" w:pos="7470"/>
              </w:tabs>
              <w:rPr>
                <w:color w:val="FF0000"/>
              </w:rPr>
            </w:pPr>
            <w:r w:rsidRPr="00831BE6">
              <w:rPr>
                <w:color w:val="FF0000"/>
              </w:rPr>
              <w:t>Alerter/Faire alerter dès que possible les Forces de l’ordre</w:t>
            </w:r>
          </w:p>
          <w:p w:rsidR="00831BE6" w:rsidRPr="00831BE6" w:rsidRDefault="00831BE6" w:rsidP="00831BE6">
            <w:pPr>
              <w:pStyle w:val="Sansinterligne"/>
              <w:numPr>
                <w:ilvl w:val="0"/>
                <w:numId w:val="7"/>
              </w:numPr>
              <w:tabs>
                <w:tab w:val="left" w:pos="7470"/>
              </w:tabs>
              <w:rPr>
                <w:color w:val="FF0000"/>
              </w:rPr>
            </w:pPr>
            <w:r w:rsidRPr="00831BE6">
              <w:rPr>
                <w:color w:val="FF0000"/>
              </w:rPr>
              <w:t xml:space="preserve">Conduire l’agresseur dans le local prévu </w:t>
            </w:r>
            <w:r w:rsidRPr="00831BE6">
              <w:rPr>
                <w:b/>
                <w:i/>
                <w:color w:val="FF0000"/>
              </w:rPr>
              <w:t>(si possible)</w:t>
            </w:r>
          </w:p>
          <w:p w:rsidR="00831BE6" w:rsidRPr="00831BE6" w:rsidRDefault="00F107B3" w:rsidP="00831BE6">
            <w:pPr>
              <w:pStyle w:val="Sansinterligne"/>
              <w:numPr>
                <w:ilvl w:val="0"/>
                <w:numId w:val="7"/>
              </w:numPr>
              <w:tabs>
                <w:tab w:val="left" w:pos="7470"/>
              </w:tabs>
              <w:rPr>
                <w:color w:val="FF0000"/>
              </w:rPr>
            </w:pPr>
            <w:r w:rsidRPr="00831BE6">
              <w:rPr>
                <w:color w:val="FF0000"/>
              </w:rPr>
              <w:t>Transmettre</w:t>
            </w:r>
            <w:r w:rsidR="00831BE6" w:rsidRPr="00831BE6">
              <w:rPr>
                <w:color w:val="FF0000"/>
              </w:rPr>
              <w:t xml:space="preserve"> les informations à la hiérarchie en respectant la procédure</w:t>
            </w:r>
          </w:p>
        </w:tc>
        <w:tc>
          <w:tcPr>
            <w:tcW w:w="750" w:type="dxa"/>
            <w:vAlign w:val="center"/>
          </w:tcPr>
          <w:p w:rsidR="00831BE6" w:rsidRPr="00831BE6" w:rsidRDefault="00831BE6" w:rsidP="00831BE6">
            <w:pPr>
              <w:pStyle w:val="Sansinterligne"/>
              <w:tabs>
                <w:tab w:val="left" w:pos="7470"/>
              </w:tabs>
            </w:pPr>
          </w:p>
        </w:tc>
        <w:tc>
          <w:tcPr>
            <w:tcW w:w="810" w:type="dxa"/>
            <w:vAlign w:val="center"/>
          </w:tcPr>
          <w:p w:rsidR="00831BE6" w:rsidRPr="00831BE6" w:rsidRDefault="00831BE6" w:rsidP="00831BE6">
            <w:pPr>
              <w:pStyle w:val="Sansinterligne"/>
              <w:tabs>
                <w:tab w:val="left" w:pos="7470"/>
              </w:tabs>
            </w:pPr>
          </w:p>
        </w:tc>
        <w:tc>
          <w:tcPr>
            <w:tcW w:w="881" w:type="dxa"/>
            <w:vAlign w:val="center"/>
          </w:tcPr>
          <w:p w:rsidR="00831BE6" w:rsidRPr="00831BE6" w:rsidRDefault="00831BE6" w:rsidP="00831BE6">
            <w:pPr>
              <w:pStyle w:val="Sansinterligne"/>
              <w:tabs>
                <w:tab w:val="left" w:pos="7470"/>
              </w:tabs>
            </w:pPr>
          </w:p>
        </w:tc>
      </w:tr>
      <w:tr w:rsidR="00831BE6" w:rsidTr="00831BE6">
        <w:tblPrEx>
          <w:tblCellMar>
            <w:left w:w="108" w:type="dxa"/>
            <w:right w:w="108" w:type="dxa"/>
          </w:tblCellMar>
          <w:tblLook w:val="04A0"/>
        </w:tblPrEx>
        <w:tc>
          <w:tcPr>
            <w:tcW w:w="1101" w:type="dxa"/>
            <w:vAlign w:val="center"/>
          </w:tcPr>
          <w:p w:rsidR="00831BE6" w:rsidRPr="00831BE6" w:rsidRDefault="00831BE6" w:rsidP="00831BE6">
            <w:pPr>
              <w:pStyle w:val="Sansinterligne"/>
              <w:tabs>
                <w:tab w:val="left" w:pos="7470"/>
              </w:tabs>
              <w:rPr>
                <w:b/>
                <w:i/>
              </w:rPr>
            </w:pPr>
            <w:r w:rsidRPr="00831BE6">
              <w:rPr>
                <w:b/>
                <w:i/>
              </w:rPr>
              <w:t>L’individu prend la fuite</w:t>
            </w:r>
          </w:p>
        </w:tc>
        <w:tc>
          <w:tcPr>
            <w:tcW w:w="5670" w:type="dxa"/>
            <w:vAlign w:val="center"/>
          </w:tcPr>
          <w:p w:rsidR="00831BE6" w:rsidRPr="00831BE6" w:rsidRDefault="00831BE6" w:rsidP="00831BE6">
            <w:pPr>
              <w:pStyle w:val="Sansinterligne"/>
              <w:numPr>
                <w:ilvl w:val="0"/>
                <w:numId w:val="7"/>
              </w:numPr>
              <w:tabs>
                <w:tab w:val="left" w:pos="7470"/>
              </w:tabs>
              <w:rPr>
                <w:color w:val="FF0000"/>
              </w:rPr>
            </w:pPr>
            <w:r w:rsidRPr="00831BE6">
              <w:rPr>
                <w:color w:val="FF0000"/>
              </w:rPr>
              <w:t xml:space="preserve">Tenter de rattraper l’individu </w:t>
            </w:r>
            <w:r w:rsidRPr="00831BE6">
              <w:rPr>
                <w:b/>
                <w:i/>
                <w:color w:val="FF0000"/>
              </w:rPr>
              <w:t>(si possible)</w:t>
            </w:r>
            <w:r w:rsidRPr="00831BE6">
              <w:rPr>
                <w:color w:val="FF0000"/>
              </w:rPr>
              <w:t xml:space="preserve"> avec prudence dans les limites de l’établissement (hors voie publique)</w:t>
            </w:r>
          </w:p>
          <w:p w:rsidR="00831BE6" w:rsidRPr="00831BE6" w:rsidRDefault="00831BE6" w:rsidP="00831BE6">
            <w:pPr>
              <w:pStyle w:val="Sansinterligne"/>
              <w:numPr>
                <w:ilvl w:val="0"/>
                <w:numId w:val="7"/>
              </w:numPr>
              <w:tabs>
                <w:tab w:val="left" w:pos="7470"/>
              </w:tabs>
              <w:rPr>
                <w:color w:val="FF0000"/>
              </w:rPr>
            </w:pPr>
            <w:r w:rsidRPr="00831BE6">
              <w:rPr>
                <w:color w:val="FF0000"/>
              </w:rPr>
              <w:t>Prendre contact avec les tiers bousculés</w:t>
            </w:r>
          </w:p>
          <w:p w:rsidR="00831BE6" w:rsidRPr="00831BE6" w:rsidRDefault="00831BE6" w:rsidP="00831BE6">
            <w:pPr>
              <w:pStyle w:val="Sansinterligne"/>
              <w:numPr>
                <w:ilvl w:val="0"/>
                <w:numId w:val="7"/>
              </w:numPr>
              <w:tabs>
                <w:tab w:val="left" w:pos="7470"/>
              </w:tabs>
              <w:rPr>
                <w:color w:val="FF0000"/>
              </w:rPr>
            </w:pPr>
            <w:r w:rsidRPr="00831BE6">
              <w:rPr>
                <w:color w:val="FF0000"/>
              </w:rPr>
              <w:t>Alerter  immédiatement avec les forces de l’ordre</w:t>
            </w:r>
          </w:p>
          <w:p w:rsidR="00831BE6" w:rsidRPr="00831BE6" w:rsidRDefault="00831BE6" w:rsidP="00831BE6">
            <w:pPr>
              <w:pStyle w:val="Sansinterligne"/>
              <w:numPr>
                <w:ilvl w:val="0"/>
                <w:numId w:val="7"/>
              </w:numPr>
              <w:tabs>
                <w:tab w:val="left" w:pos="7470"/>
              </w:tabs>
              <w:rPr>
                <w:color w:val="FF0000"/>
              </w:rPr>
            </w:pPr>
            <w:r w:rsidRPr="00831BE6">
              <w:rPr>
                <w:color w:val="FF0000"/>
              </w:rPr>
              <w:t>Etre capable de fournir une description correcte de l’agresseur</w:t>
            </w:r>
          </w:p>
          <w:p w:rsidR="00831BE6" w:rsidRPr="00831BE6" w:rsidRDefault="00F107B3" w:rsidP="00831BE6">
            <w:pPr>
              <w:pStyle w:val="Sansinterligne"/>
              <w:numPr>
                <w:ilvl w:val="0"/>
                <w:numId w:val="7"/>
              </w:numPr>
              <w:tabs>
                <w:tab w:val="left" w:pos="7470"/>
              </w:tabs>
              <w:rPr>
                <w:color w:val="FF0000"/>
              </w:rPr>
            </w:pPr>
            <w:r w:rsidRPr="00831BE6">
              <w:rPr>
                <w:color w:val="FF0000"/>
              </w:rPr>
              <w:t>Transmettre</w:t>
            </w:r>
            <w:r w:rsidR="00831BE6" w:rsidRPr="00831BE6">
              <w:rPr>
                <w:color w:val="FF0000"/>
              </w:rPr>
              <w:t xml:space="preserve"> les informations à la hiérarchie en respectant la procédure</w:t>
            </w:r>
          </w:p>
        </w:tc>
        <w:tc>
          <w:tcPr>
            <w:tcW w:w="750" w:type="dxa"/>
            <w:vAlign w:val="center"/>
          </w:tcPr>
          <w:p w:rsidR="00831BE6" w:rsidRPr="00831BE6" w:rsidRDefault="00831BE6" w:rsidP="00831BE6">
            <w:pPr>
              <w:pStyle w:val="Sansinterligne"/>
              <w:tabs>
                <w:tab w:val="left" w:pos="7470"/>
              </w:tabs>
            </w:pPr>
          </w:p>
        </w:tc>
        <w:tc>
          <w:tcPr>
            <w:tcW w:w="810" w:type="dxa"/>
            <w:vAlign w:val="center"/>
          </w:tcPr>
          <w:p w:rsidR="00831BE6" w:rsidRPr="00831BE6" w:rsidRDefault="00831BE6" w:rsidP="00831BE6">
            <w:pPr>
              <w:pStyle w:val="Sansinterligne"/>
              <w:tabs>
                <w:tab w:val="left" w:pos="7470"/>
              </w:tabs>
            </w:pPr>
          </w:p>
        </w:tc>
        <w:tc>
          <w:tcPr>
            <w:tcW w:w="881" w:type="dxa"/>
            <w:vAlign w:val="center"/>
          </w:tcPr>
          <w:p w:rsidR="00831BE6" w:rsidRPr="00831BE6" w:rsidRDefault="00831BE6" w:rsidP="00831BE6">
            <w:pPr>
              <w:pStyle w:val="Sansinterligne"/>
              <w:tabs>
                <w:tab w:val="left" w:pos="7470"/>
              </w:tabs>
            </w:pPr>
          </w:p>
        </w:tc>
      </w:tr>
    </w:tbl>
    <w:p w:rsidR="00831BE6" w:rsidRDefault="00831BE6" w:rsidP="00831BE6">
      <w:pPr>
        <w:pStyle w:val="Sansinterligne"/>
        <w:tabs>
          <w:tab w:val="left" w:pos="7470"/>
        </w:tabs>
        <w:rPr>
          <w:u w:val="single"/>
        </w:rPr>
      </w:pPr>
    </w:p>
    <w:p w:rsidR="00831BE6" w:rsidRDefault="00831BE6" w:rsidP="00831BE6">
      <w:pPr>
        <w:pStyle w:val="Sansinterligne"/>
        <w:tabs>
          <w:tab w:val="left" w:pos="7470"/>
        </w:tabs>
        <w:rPr>
          <w:u w:val="single"/>
        </w:rPr>
      </w:pPr>
    </w:p>
    <w:p w:rsidR="00831BE6" w:rsidRDefault="00831BE6" w:rsidP="00831BE6">
      <w:pPr>
        <w:pStyle w:val="Sansinterligne"/>
        <w:tabs>
          <w:tab w:val="left" w:pos="7470"/>
        </w:tabs>
        <w:rPr>
          <w:u w:val="single"/>
        </w:rPr>
      </w:pPr>
    </w:p>
    <w:p w:rsidR="00831BE6" w:rsidRDefault="00831BE6" w:rsidP="00831BE6">
      <w:pPr>
        <w:pStyle w:val="Sansinterligne"/>
        <w:tabs>
          <w:tab w:val="left" w:pos="7470"/>
        </w:tabs>
        <w:rPr>
          <w:u w:val="single"/>
        </w:rPr>
      </w:pPr>
    </w:p>
    <w:p w:rsidR="00831BE6" w:rsidRDefault="00831BE6" w:rsidP="00831BE6">
      <w:pPr>
        <w:pStyle w:val="Sansinterligne"/>
        <w:tabs>
          <w:tab w:val="left" w:pos="7470"/>
        </w:tabs>
        <w:rPr>
          <w:u w:val="single"/>
        </w:rPr>
      </w:pPr>
    </w:p>
    <w:p w:rsidR="00831BE6" w:rsidRDefault="00831BE6" w:rsidP="007043E2">
      <w:pPr>
        <w:pStyle w:val="Sansinterligne"/>
        <w:jc w:val="center"/>
        <w:rPr>
          <w:b/>
          <w:i/>
          <w:sz w:val="32"/>
          <w:szCs w:val="32"/>
          <w:u w:val="single"/>
        </w:rPr>
      </w:pPr>
    </w:p>
    <w:p w:rsidR="000D26DD" w:rsidRPr="00500FE7" w:rsidRDefault="00500FE7" w:rsidP="007043E2">
      <w:pPr>
        <w:pStyle w:val="Sansinterligne"/>
        <w:jc w:val="center"/>
        <w:rPr>
          <w:b/>
          <w:i/>
          <w:sz w:val="32"/>
          <w:szCs w:val="32"/>
          <w:u w:val="single"/>
        </w:rPr>
      </w:pPr>
      <w:r w:rsidRPr="00500FE7">
        <w:rPr>
          <w:b/>
          <w:i/>
          <w:sz w:val="32"/>
          <w:szCs w:val="32"/>
          <w:u w:val="single"/>
        </w:rPr>
        <w:lastRenderedPageBreak/>
        <w:t xml:space="preserve">4 </w:t>
      </w:r>
      <w:r w:rsidR="007043E2" w:rsidRPr="00500FE7">
        <w:rPr>
          <w:b/>
          <w:i/>
          <w:sz w:val="32"/>
          <w:szCs w:val="32"/>
          <w:u w:val="single"/>
        </w:rPr>
        <w:t>RESPONSABILITE JURIDIQUE DE L’AGENT DE SECURITE</w:t>
      </w:r>
    </w:p>
    <w:p w:rsidR="000D26DD" w:rsidRDefault="000D26DD" w:rsidP="00575D71">
      <w:pPr>
        <w:pStyle w:val="Sansinterligne"/>
      </w:pPr>
    </w:p>
    <w:p w:rsidR="000D26DD" w:rsidRDefault="000D26DD" w:rsidP="00575D71">
      <w:pPr>
        <w:pStyle w:val="Sansinterligne"/>
      </w:pPr>
    </w:p>
    <w:tbl>
      <w:tblPr>
        <w:tblStyle w:val="Grilledutableau"/>
        <w:tblW w:w="0" w:type="auto"/>
        <w:tblLook w:val="01E0"/>
      </w:tblPr>
      <w:tblGrid>
        <w:gridCol w:w="3070"/>
        <w:gridCol w:w="6142"/>
      </w:tblGrid>
      <w:tr w:rsidR="00105596" w:rsidTr="00D45E26">
        <w:tc>
          <w:tcPr>
            <w:tcW w:w="3070" w:type="dxa"/>
            <w:shd w:val="pct15" w:color="auto" w:fill="92CDDC" w:themeFill="accent5" w:themeFillTint="99"/>
            <w:vAlign w:val="center"/>
          </w:tcPr>
          <w:p w:rsidR="00D45E26" w:rsidRDefault="00D45E26" w:rsidP="00D45E26">
            <w:pPr>
              <w:pStyle w:val="Sansinterligne"/>
              <w:spacing w:after="0" w:line="240" w:lineRule="auto"/>
              <w:jc w:val="center"/>
              <w:rPr>
                <w:rFonts w:eastAsia="Calibri"/>
                <w:sz w:val="22"/>
                <w:szCs w:val="22"/>
              </w:rPr>
            </w:pPr>
          </w:p>
          <w:p w:rsidR="00105596" w:rsidRPr="007043E2" w:rsidRDefault="00105596" w:rsidP="00D45E26">
            <w:pPr>
              <w:pStyle w:val="Sansinterligne"/>
              <w:spacing w:after="0" w:line="240" w:lineRule="auto"/>
              <w:jc w:val="center"/>
              <w:rPr>
                <w:rFonts w:eastAsia="Calibri"/>
                <w:sz w:val="32"/>
                <w:szCs w:val="22"/>
              </w:rPr>
            </w:pPr>
            <w:r w:rsidRPr="007043E2">
              <w:rPr>
                <w:rFonts w:eastAsia="Calibri"/>
                <w:sz w:val="32"/>
                <w:szCs w:val="22"/>
              </w:rPr>
              <w:t>Situations</w:t>
            </w:r>
          </w:p>
          <w:p w:rsidR="00D45E26" w:rsidRDefault="00D45E26" w:rsidP="00D45E26">
            <w:pPr>
              <w:pStyle w:val="Sansinterligne"/>
              <w:spacing w:after="0" w:line="240" w:lineRule="auto"/>
              <w:jc w:val="center"/>
              <w:rPr>
                <w:rFonts w:eastAsia="Calibri"/>
                <w:sz w:val="22"/>
                <w:szCs w:val="22"/>
              </w:rPr>
            </w:pPr>
          </w:p>
        </w:tc>
        <w:tc>
          <w:tcPr>
            <w:tcW w:w="6142" w:type="dxa"/>
            <w:shd w:val="pct15" w:color="auto" w:fill="92CDDC" w:themeFill="accent5" w:themeFillTint="99"/>
            <w:vAlign w:val="center"/>
          </w:tcPr>
          <w:p w:rsidR="00105596" w:rsidRDefault="00105596" w:rsidP="00D45E26">
            <w:pPr>
              <w:pStyle w:val="Sansinterligne"/>
              <w:spacing w:after="0" w:line="240" w:lineRule="auto"/>
              <w:jc w:val="center"/>
              <w:rPr>
                <w:rFonts w:eastAsia="Calibri"/>
                <w:sz w:val="22"/>
                <w:szCs w:val="22"/>
              </w:rPr>
            </w:pPr>
            <w:r w:rsidRPr="007043E2">
              <w:rPr>
                <w:rFonts w:eastAsia="Calibri"/>
                <w:sz w:val="32"/>
                <w:szCs w:val="22"/>
              </w:rPr>
              <w:t>Conséquences juridiques</w:t>
            </w:r>
          </w:p>
        </w:tc>
      </w:tr>
      <w:tr w:rsidR="00105596" w:rsidTr="00772B4F">
        <w:tc>
          <w:tcPr>
            <w:tcW w:w="3070" w:type="dxa"/>
          </w:tcPr>
          <w:p w:rsidR="000D26DD" w:rsidRDefault="000D26DD"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Une personne est victime d’un malaise sur un parking d’un hypermarché. Un agent de sécurité ayant fini son service et se rendant à sa voiture fait mine de ne rien voir.</w:t>
            </w:r>
          </w:p>
          <w:p w:rsidR="000D26DD" w:rsidRDefault="000D26DD"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Non-assistance à personne en danger.</w:t>
            </w:r>
          </w:p>
          <w:p w:rsidR="00612492" w:rsidRPr="00D45E26" w:rsidRDefault="00612492" w:rsidP="000D26DD">
            <w:pPr>
              <w:pStyle w:val="Sansinterligne"/>
              <w:spacing w:after="0" w:line="240" w:lineRule="auto"/>
              <w:rPr>
                <w:rFonts w:eastAsia="Calibri"/>
                <w:color w:val="FF0000"/>
                <w:sz w:val="22"/>
                <w:szCs w:val="22"/>
              </w:rPr>
            </w:pPr>
            <w:r>
              <w:rPr>
                <w:rFonts w:eastAsia="Calibri"/>
                <w:color w:val="FF0000"/>
                <w:sz w:val="22"/>
                <w:szCs w:val="22"/>
              </w:rPr>
              <w:t>5 ans – 75 000 € d’amende.</w:t>
            </w:r>
          </w:p>
        </w:tc>
      </w:tr>
      <w:tr w:rsidR="00105596" w:rsidTr="00F165C7">
        <w:tc>
          <w:tcPr>
            <w:tcW w:w="3070" w:type="dxa"/>
          </w:tcPr>
          <w:p w:rsidR="000D26DD" w:rsidRDefault="000D26DD"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Sur demande de son patron, un agent de sécurité surveille discrètement un représentant syndical dans l’entreprise.</w:t>
            </w:r>
          </w:p>
          <w:p w:rsidR="000D26DD" w:rsidRDefault="000D26DD"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 xml:space="preserve">3 ans d’emprisonnement, </w:t>
            </w: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45 000 € d’amende.</w:t>
            </w:r>
          </w:p>
        </w:tc>
      </w:tr>
      <w:tr w:rsidR="00105596" w:rsidTr="003827C4">
        <w:tc>
          <w:tcPr>
            <w:tcW w:w="3070" w:type="dxa"/>
          </w:tcPr>
          <w:p w:rsidR="000D26DD" w:rsidRDefault="000D26DD"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Dans un Centre commercial, deux caméras extérieures étaient tournées volontairement vers un immeuble d’habitation proche du Centre (aucune autorisation n’avait été accordée par le Préfet).</w:t>
            </w:r>
          </w:p>
          <w:p w:rsidR="000D26DD" w:rsidRDefault="000D26DD" w:rsidP="000D26DD">
            <w:pPr>
              <w:pStyle w:val="Sansinterligne"/>
              <w:spacing w:after="0" w:line="240" w:lineRule="auto"/>
              <w:rPr>
                <w:rFonts w:eastAsia="Calibri"/>
                <w:sz w:val="22"/>
                <w:szCs w:val="22"/>
              </w:rPr>
            </w:pPr>
          </w:p>
          <w:p w:rsidR="000D26DD" w:rsidRDefault="000D26DD"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2 ans d’emprisonnement,</w:t>
            </w: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30 000 € d’amende.</w:t>
            </w:r>
          </w:p>
        </w:tc>
      </w:tr>
      <w:tr w:rsidR="00105596" w:rsidTr="00433382">
        <w:tc>
          <w:tcPr>
            <w:tcW w:w="3070" w:type="dxa"/>
          </w:tcPr>
          <w:p w:rsidR="000D26DD" w:rsidRDefault="000D26DD"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Soupçonnée de vol, une jeune femme est conduite par un agent de sécurité dans un local. En attendant les gendarmes, ce dernier décide d’effectuer une palpation de sécurité sur la jeune femme.</w:t>
            </w:r>
          </w:p>
          <w:p w:rsidR="00105596" w:rsidRDefault="00105596" w:rsidP="000D26DD">
            <w:pPr>
              <w:pStyle w:val="Sansinterligne"/>
              <w:rPr>
                <w:rFonts w:eastAsia="Calibri"/>
                <w:sz w:val="22"/>
                <w:szCs w:val="22"/>
              </w:rPr>
            </w:pPr>
          </w:p>
        </w:tc>
        <w:tc>
          <w:tcPr>
            <w:tcW w:w="6142" w:type="dxa"/>
          </w:tcPr>
          <w:p w:rsidR="00105596" w:rsidRPr="00D45E26" w:rsidRDefault="00105596"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p>
          <w:p w:rsidR="000D26DD" w:rsidRPr="00D45E26" w:rsidRDefault="000D26DD" w:rsidP="000D26DD">
            <w:pPr>
              <w:pStyle w:val="Sansinterligne"/>
              <w:spacing w:after="0" w:line="240" w:lineRule="auto"/>
              <w:rPr>
                <w:rFonts w:eastAsia="Calibri"/>
                <w:color w:val="FF0000"/>
                <w:sz w:val="22"/>
                <w:szCs w:val="22"/>
              </w:rPr>
            </w:pPr>
            <w:r w:rsidRPr="00D45E26">
              <w:rPr>
                <w:rFonts w:eastAsia="Calibri"/>
                <w:color w:val="FF0000"/>
                <w:sz w:val="22"/>
                <w:szCs w:val="22"/>
              </w:rPr>
              <w:t>Il ne peut pas : dépôt de plainte possible.</w:t>
            </w:r>
          </w:p>
          <w:p w:rsidR="00105596" w:rsidRPr="00D45E26" w:rsidRDefault="00105596" w:rsidP="000D26DD">
            <w:pPr>
              <w:pStyle w:val="Sansinterligne"/>
              <w:spacing w:after="0" w:line="240" w:lineRule="auto"/>
              <w:rPr>
                <w:rFonts w:eastAsia="Calibri"/>
                <w:color w:val="FF0000"/>
                <w:sz w:val="22"/>
                <w:szCs w:val="22"/>
              </w:rPr>
            </w:pPr>
          </w:p>
          <w:p w:rsidR="00105596" w:rsidRDefault="00105596" w:rsidP="000D26DD">
            <w:pPr>
              <w:pStyle w:val="Sansinterligne"/>
              <w:spacing w:after="0" w:line="240" w:lineRule="auto"/>
              <w:rPr>
                <w:rFonts w:eastAsia="Calibri"/>
                <w:color w:val="FF0000"/>
                <w:sz w:val="22"/>
                <w:szCs w:val="22"/>
              </w:rPr>
            </w:pPr>
          </w:p>
          <w:p w:rsidR="000D26DD" w:rsidRDefault="000D26DD" w:rsidP="000D26DD">
            <w:pPr>
              <w:pStyle w:val="Sansinterligne"/>
              <w:spacing w:after="0" w:line="240" w:lineRule="auto"/>
              <w:rPr>
                <w:rFonts w:eastAsia="Calibri"/>
                <w:color w:val="FF0000"/>
                <w:sz w:val="22"/>
                <w:szCs w:val="22"/>
              </w:rPr>
            </w:pPr>
          </w:p>
          <w:p w:rsidR="000D26DD" w:rsidRDefault="000D26DD" w:rsidP="000D26DD">
            <w:pPr>
              <w:pStyle w:val="Sansinterligne"/>
              <w:spacing w:after="0" w:line="240" w:lineRule="auto"/>
              <w:rPr>
                <w:rFonts w:eastAsia="Calibri"/>
                <w:color w:val="FF0000"/>
                <w:sz w:val="22"/>
                <w:szCs w:val="22"/>
              </w:rPr>
            </w:pPr>
          </w:p>
          <w:p w:rsidR="000D26DD" w:rsidRPr="00D45E26" w:rsidRDefault="000D26DD" w:rsidP="000D26DD">
            <w:pPr>
              <w:pStyle w:val="Sansinterligne"/>
              <w:spacing w:after="0" w:line="240" w:lineRule="auto"/>
              <w:rPr>
                <w:rFonts w:eastAsia="Calibri"/>
                <w:color w:val="FF0000"/>
                <w:sz w:val="22"/>
                <w:szCs w:val="22"/>
              </w:rPr>
            </w:pPr>
          </w:p>
        </w:tc>
      </w:tr>
      <w:tr w:rsidR="000D26DD" w:rsidTr="00433382">
        <w:tc>
          <w:tcPr>
            <w:tcW w:w="3070" w:type="dxa"/>
          </w:tcPr>
          <w:p w:rsidR="000D26DD" w:rsidRDefault="000D26DD" w:rsidP="000D26DD">
            <w:pPr>
              <w:pStyle w:val="Sansinterligne"/>
              <w:spacing w:after="0" w:line="240" w:lineRule="auto"/>
              <w:rPr>
                <w:rFonts w:eastAsia="Calibri"/>
                <w:sz w:val="22"/>
                <w:szCs w:val="22"/>
              </w:rPr>
            </w:pPr>
          </w:p>
          <w:p w:rsidR="000D26DD" w:rsidRDefault="000D26DD" w:rsidP="000D26DD">
            <w:pPr>
              <w:pStyle w:val="Sansinterligne"/>
              <w:spacing w:after="0" w:line="240" w:lineRule="auto"/>
              <w:rPr>
                <w:rFonts w:eastAsia="Calibri"/>
                <w:sz w:val="22"/>
                <w:szCs w:val="22"/>
              </w:rPr>
            </w:pPr>
            <w:r>
              <w:rPr>
                <w:rFonts w:eastAsia="Calibri"/>
                <w:sz w:val="22"/>
                <w:szCs w:val="22"/>
              </w:rPr>
              <w:t xml:space="preserve">Lors d’une manifestation sportive importante, plusieurs palpations sont effectuées par des agents de sécurité sur des personnes à la peau mate et ce, </w:t>
            </w:r>
          </w:p>
          <w:p w:rsidR="000D26DD" w:rsidRDefault="000D26DD" w:rsidP="000D26DD">
            <w:pPr>
              <w:pStyle w:val="Sansinterligne"/>
            </w:pPr>
            <w:r>
              <w:rPr>
                <w:rFonts w:eastAsia="Calibri"/>
                <w:sz w:val="22"/>
                <w:szCs w:val="22"/>
              </w:rPr>
              <w:t>malgré le refus des personnes contrôlées.</w:t>
            </w:r>
          </w:p>
        </w:tc>
        <w:tc>
          <w:tcPr>
            <w:tcW w:w="6142" w:type="dxa"/>
          </w:tcPr>
          <w:p w:rsidR="000D26DD" w:rsidRDefault="000D26DD" w:rsidP="000D26DD">
            <w:pPr>
              <w:pStyle w:val="Sansinterligne"/>
              <w:rPr>
                <w:rFonts w:eastAsia="Calibri"/>
                <w:color w:val="FF0000"/>
                <w:sz w:val="22"/>
                <w:szCs w:val="22"/>
              </w:rPr>
            </w:pPr>
          </w:p>
          <w:p w:rsidR="000D26DD" w:rsidRPr="00D45E26" w:rsidRDefault="000D26DD" w:rsidP="000D26DD">
            <w:pPr>
              <w:pStyle w:val="Sansinterligne"/>
              <w:rPr>
                <w:color w:val="FF0000"/>
              </w:rPr>
            </w:pPr>
            <w:r w:rsidRPr="00D45E26">
              <w:rPr>
                <w:rFonts w:eastAsia="Calibri"/>
                <w:color w:val="FF0000"/>
                <w:sz w:val="22"/>
                <w:szCs w:val="22"/>
              </w:rPr>
              <w:t>Ils ne peuvent pas : discrimination, non consentement des personnes, plainte possible.</w:t>
            </w:r>
          </w:p>
        </w:tc>
      </w:tr>
      <w:tr w:rsidR="00105596" w:rsidTr="00B63A14">
        <w:tc>
          <w:tcPr>
            <w:tcW w:w="3070" w:type="dxa"/>
          </w:tcPr>
          <w:p w:rsidR="000D26DD" w:rsidRDefault="000D26DD"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Sûr du dressage de son chien, un agent ne lui met pas de laisse aux abords d’un centre culturel.</w:t>
            </w:r>
          </w:p>
          <w:p w:rsidR="000D26DD" w:rsidRDefault="000D26DD"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Amende de 1 500 € (3 000 en cas de récidive)</w:t>
            </w:r>
          </w:p>
        </w:tc>
      </w:tr>
      <w:tr w:rsidR="00105596" w:rsidTr="00C13510">
        <w:tc>
          <w:tcPr>
            <w:tcW w:w="3070" w:type="dxa"/>
          </w:tcPr>
          <w:p w:rsidR="000D26DD" w:rsidRDefault="000D26DD"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Soupçonneux, un vigile décide de prendre de force le sac d’une cliente.</w:t>
            </w:r>
          </w:p>
          <w:p w:rsidR="000D26DD" w:rsidRDefault="000D26DD"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Il ne peut pas : il s’agit d’un acte de violence pouvant entraîner un dépôt de plainte.</w:t>
            </w:r>
          </w:p>
        </w:tc>
      </w:tr>
      <w:tr w:rsidR="00105596" w:rsidTr="00021FE9">
        <w:tc>
          <w:tcPr>
            <w:tcW w:w="3070" w:type="dxa"/>
          </w:tcPr>
          <w:p w:rsidR="001429DC" w:rsidRDefault="001429DC"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Un agent de sécurité, récemment embauché, ne possède pas la carte professionnelle.</w:t>
            </w:r>
          </w:p>
          <w:p w:rsidR="001429DC" w:rsidRDefault="001429DC"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Infraction punie d’un an d’emprisonnement et de 15 000 € d’amende.</w:t>
            </w:r>
          </w:p>
        </w:tc>
      </w:tr>
      <w:tr w:rsidR="00105596" w:rsidTr="006C1806">
        <w:tc>
          <w:tcPr>
            <w:tcW w:w="3070" w:type="dxa"/>
          </w:tcPr>
          <w:p w:rsidR="001429DC" w:rsidRDefault="001429DC"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 xml:space="preserve">Une personne sort d’un magasin. L’agent de sécurité la rattrape, invoquant le flagrant délit de vol et veut la ramener au magasin. </w:t>
            </w:r>
          </w:p>
          <w:p w:rsidR="001429DC" w:rsidRDefault="001429DC"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Il ne peut pas : il doit amener la personne à l’OPJ le plus proche (article 73 du CPP) et non pas au magasin</w:t>
            </w:r>
          </w:p>
        </w:tc>
      </w:tr>
      <w:tr w:rsidR="00105596" w:rsidTr="00C74BF2">
        <w:tc>
          <w:tcPr>
            <w:tcW w:w="3070" w:type="dxa"/>
          </w:tcPr>
          <w:p w:rsidR="001429DC" w:rsidRDefault="001429DC" w:rsidP="000D26DD">
            <w:pPr>
              <w:pStyle w:val="Sansinterligne"/>
              <w:spacing w:after="0" w:line="240" w:lineRule="auto"/>
              <w:rPr>
                <w:rFonts w:eastAsia="Calibri"/>
                <w:sz w:val="22"/>
                <w:szCs w:val="22"/>
              </w:rPr>
            </w:pPr>
          </w:p>
          <w:p w:rsidR="00105596" w:rsidRDefault="00105596" w:rsidP="000D26DD">
            <w:pPr>
              <w:pStyle w:val="Sansinterligne"/>
              <w:spacing w:after="0" w:line="240" w:lineRule="auto"/>
              <w:rPr>
                <w:rFonts w:eastAsia="Calibri"/>
                <w:sz w:val="22"/>
                <w:szCs w:val="22"/>
              </w:rPr>
            </w:pPr>
            <w:r>
              <w:rPr>
                <w:rFonts w:eastAsia="Calibri"/>
                <w:sz w:val="22"/>
                <w:szCs w:val="22"/>
              </w:rPr>
              <w:t>Un vigile exige de voir le contenu des poches du manteau d’une cliente.</w:t>
            </w:r>
          </w:p>
          <w:p w:rsidR="001429DC" w:rsidRDefault="001429DC" w:rsidP="000D26DD">
            <w:pPr>
              <w:pStyle w:val="Sansinterligne"/>
              <w:spacing w:after="0" w:line="240" w:lineRule="auto"/>
              <w:rPr>
                <w:rFonts w:eastAsia="Calibri"/>
                <w:sz w:val="22"/>
                <w:szCs w:val="22"/>
              </w:rPr>
            </w:pPr>
          </w:p>
        </w:tc>
        <w:tc>
          <w:tcPr>
            <w:tcW w:w="6142" w:type="dxa"/>
          </w:tcPr>
          <w:p w:rsidR="001429DC" w:rsidRDefault="001429DC" w:rsidP="000D26DD">
            <w:pPr>
              <w:pStyle w:val="Sansinterligne"/>
              <w:spacing w:after="0" w:line="240" w:lineRule="auto"/>
              <w:rPr>
                <w:rFonts w:eastAsia="Calibri"/>
                <w:color w:val="FF0000"/>
                <w:sz w:val="22"/>
                <w:szCs w:val="22"/>
              </w:rPr>
            </w:pPr>
          </w:p>
          <w:p w:rsidR="00105596" w:rsidRPr="00D45E26" w:rsidRDefault="00105596" w:rsidP="000D26DD">
            <w:pPr>
              <w:pStyle w:val="Sansinterligne"/>
              <w:spacing w:after="0" w:line="240" w:lineRule="auto"/>
              <w:rPr>
                <w:rFonts w:eastAsia="Calibri"/>
                <w:color w:val="FF0000"/>
                <w:sz w:val="22"/>
                <w:szCs w:val="22"/>
              </w:rPr>
            </w:pPr>
            <w:r w:rsidRPr="00D45E26">
              <w:rPr>
                <w:rFonts w:eastAsia="Calibri"/>
                <w:color w:val="FF0000"/>
                <w:sz w:val="22"/>
                <w:szCs w:val="22"/>
              </w:rPr>
              <w:t>Il ne peut pas : ce n’est pas un bagage à main</w:t>
            </w:r>
            <w:r w:rsidR="00D45E26">
              <w:rPr>
                <w:rFonts w:eastAsia="Calibri"/>
                <w:color w:val="FF0000"/>
                <w:sz w:val="22"/>
                <w:szCs w:val="22"/>
              </w:rPr>
              <w:t xml:space="preserve"> (dépôt de plainte possible).</w:t>
            </w:r>
          </w:p>
        </w:tc>
      </w:tr>
    </w:tbl>
    <w:p w:rsidR="00105596" w:rsidRDefault="00105596" w:rsidP="00575D71">
      <w:pPr>
        <w:pStyle w:val="Sansinterligne"/>
      </w:pPr>
    </w:p>
    <w:p w:rsidR="00105596" w:rsidRDefault="00105596" w:rsidP="00E43A80">
      <w:pPr>
        <w:pStyle w:val="Sansinterligne"/>
      </w:pPr>
    </w:p>
    <w:p w:rsidR="00105596" w:rsidRPr="004643F3" w:rsidRDefault="00105596" w:rsidP="00E43A80">
      <w:pPr>
        <w:pStyle w:val="Sansinterligne"/>
      </w:pPr>
    </w:p>
    <w:sectPr w:rsidR="00105596" w:rsidRPr="004643F3" w:rsidSect="000C4E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52B7"/>
    <w:multiLevelType w:val="hybridMultilevel"/>
    <w:tmpl w:val="503C80CE"/>
    <w:lvl w:ilvl="0" w:tplc="2CAE780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16597E56"/>
    <w:multiLevelType w:val="hybridMultilevel"/>
    <w:tmpl w:val="F69A26D8"/>
    <w:lvl w:ilvl="0" w:tplc="B8F418B6">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371CF3"/>
    <w:multiLevelType w:val="hybridMultilevel"/>
    <w:tmpl w:val="DC789920"/>
    <w:lvl w:ilvl="0" w:tplc="9932A6F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D031B6"/>
    <w:multiLevelType w:val="hybridMultilevel"/>
    <w:tmpl w:val="C2D27F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B70117"/>
    <w:multiLevelType w:val="hybridMultilevel"/>
    <w:tmpl w:val="0428C7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8003E2"/>
    <w:multiLevelType w:val="hybridMultilevel"/>
    <w:tmpl w:val="3CA4B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41534B"/>
    <w:multiLevelType w:val="hybridMultilevel"/>
    <w:tmpl w:val="31D049F0"/>
    <w:lvl w:ilvl="0" w:tplc="B8F418B6">
      <w:start w:val="1"/>
      <w:numFmt w:val="bullet"/>
      <w:lvlText w:val="à"/>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56617"/>
    <w:rsid w:val="00021FE9"/>
    <w:rsid w:val="000C4EC0"/>
    <w:rsid w:val="000D26DD"/>
    <w:rsid w:val="0010517C"/>
    <w:rsid w:val="00105596"/>
    <w:rsid w:val="001429DC"/>
    <w:rsid w:val="00185BBC"/>
    <w:rsid w:val="001C094A"/>
    <w:rsid w:val="00203486"/>
    <w:rsid w:val="00206991"/>
    <w:rsid w:val="00242979"/>
    <w:rsid w:val="00260599"/>
    <w:rsid w:val="0033524A"/>
    <w:rsid w:val="003370E0"/>
    <w:rsid w:val="00340698"/>
    <w:rsid w:val="003827C4"/>
    <w:rsid w:val="003B7791"/>
    <w:rsid w:val="00400015"/>
    <w:rsid w:val="00417167"/>
    <w:rsid w:val="0041771B"/>
    <w:rsid w:val="00433382"/>
    <w:rsid w:val="004643F3"/>
    <w:rsid w:val="00467BE1"/>
    <w:rsid w:val="004963B2"/>
    <w:rsid w:val="00500FE7"/>
    <w:rsid w:val="00556617"/>
    <w:rsid w:val="00572575"/>
    <w:rsid w:val="00575D71"/>
    <w:rsid w:val="00596776"/>
    <w:rsid w:val="005B3F76"/>
    <w:rsid w:val="005D0BFB"/>
    <w:rsid w:val="00612492"/>
    <w:rsid w:val="006503EE"/>
    <w:rsid w:val="006C1806"/>
    <w:rsid w:val="006D2DDF"/>
    <w:rsid w:val="006D5A8D"/>
    <w:rsid w:val="007043E2"/>
    <w:rsid w:val="0075747C"/>
    <w:rsid w:val="00771B95"/>
    <w:rsid w:val="00772B4F"/>
    <w:rsid w:val="0081685E"/>
    <w:rsid w:val="00831BE6"/>
    <w:rsid w:val="00970F5E"/>
    <w:rsid w:val="00A87EDE"/>
    <w:rsid w:val="00AA2B16"/>
    <w:rsid w:val="00AE28A8"/>
    <w:rsid w:val="00B23519"/>
    <w:rsid w:val="00B31BB3"/>
    <w:rsid w:val="00B63A14"/>
    <w:rsid w:val="00B8133E"/>
    <w:rsid w:val="00BA1F9A"/>
    <w:rsid w:val="00BC7894"/>
    <w:rsid w:val="00C13510"/>
    <w:rsid w:val="00C51190"/>
    <w:rsid w:val="00C57838"/>
    <w:rsid w:val="00C74BF2"/>
    <w:rsid w:val="00D45E26"/>
    <w:rsid w:val="00E1541E"/>
    <w:rsid w:val="00E220FC"/>
    <w:rsid w:val="00E43A80"/>
    <w:rsid w:val="00EF30F2"/>
    <w:rsid w:val="00EF3E15"/>
    <w:rsid w:val="00F06432"/>
    <w:rsid w:val="00F107B3"/>
    <w:rsid w:val="00F14CD6"/>
    <w:rsid w:val="00F165C7"/>
    <w:rsid w:val="00F554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C0"/>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56617"/>
    <w:rPr>
      <w:lang w:eastAsia="en-US"/>
    </w:rPr>
  </w:style>
  <w:style w:type="paragraph" w:styleId="Paragraphedeliste">
    <w:name w:val="List Paragraph"/>
    <w:basedOn w:val="Normal"/>
    <w:uiPriority w:val="99"/>
    <w:qFormat/>
    <w:rsid w:val="00B23519"/>
    <w:pPr>
      <w:ind w:left="720"/>
      <w:contextualSpacing/>
    </w:pPr>
  </w:style>
  <w:style w:type="table" w:styleId="Grilledutableau">
    <w:name w:val="Table Grid"/>
    <w:basedOn w:val="TableauNormal"/>
    <w:uiPriority w:val="99"/>
    <w:locked/>
    <w:rsid w:val="00575D71"/>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qFormat/>
    <w:locked/>
    <w:rsid w:val="00831BE6"/>
    <w:rPr>
      <w:b/>
      <w:bCs/>
    </w:rPr>
  </w:style>
  <w:style w:type="character" w:styleId="Accentuation">
    <w:name w:val="Emphasis"/>
    <w:basedOn w:val="Policepardfaut"/>
    <w:qFormat/>
    <w:locked/>
    <w:rsid w:val="00831B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F9F5-9FB2-499D-A59C-69821C59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1251</Words>
  <Characters>6883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Seb</cp:lastModifiedBy>
  <cp:revision>2</cp:revision>
  <cp:lastPrinted>2014-09-01T12:38:00Z</cp:lastPrinted>
  <dcterms:created xsi:type="dcterms:W3CDTF">2014-11-16T21:11:00Z</dcterms:created>
  <dcterms:modified xsi:type="dcterms:W3CDTF">2014-11-16T21:11:00Z</dcterms:modified>
</cp:coreProperties>
</file>